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EDA" w:rsidRPr="00FC3EDA" w:rsidRDefault="00FC3EDA" w:rsidP="00FC3EDA">
      <w:pPr>
        <w:tabs>
          <w:tab w:val="left" w:pos="907"/>
        </w:tabs>
        <w:jc w:val="right"/>
        <w:textboxTightWrap w:val="allLines"/>
        <w:rPr>
          <w:rFonts w:eastAsia="Times New Roman" w:cs="Times New Roman"/>
          <w:sz w:val="20"/>
          <w:szCs w:val="20"/>
        </w:rPr>
      </w:pPr>
      <w:r w:rsidRPr="00FC3EDA">
        <w:rPr>
          <w:rFonts w:eastAsia="Times New Roman" w:cs="Times New Roman"/>
          <w:sz w:val="24"/>
          <w:szCs w:val="24"/>
        </w:rPr>
        <w:object w:dxaOrig="14700" w:dyaOrig="2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05pt;height:37.65pt" o:ole="" fillcolor="window">
            <v:imagedata r:id="rId9" o:title=""/>
          </v:shape>
          <o:OLEObject Type="Embed" ProgID="Imaging.Document" ShapeID="_x0000_i1025" DrawAspect="Content" ObjectID="_1702293441" r:id="rId10"/>
        </w:object>
      </w:r>
    </w:p>
    <w:p w:rsidR="00FC3EDA" w:rsidRPr="00FC3EDA" w:rsidRDefault="00FC3EDA" w:rsidP="00FC3EDA">
      <w:pPr>
        <w:jc w:val="right"/>
        <w:rPr>
          <w:rFonts w:eastAsia="Times New Roman" w:cs="Times New Roman"/>
          <w:sz w:val="24"/>
          <w:szCs w:val="24"/>
        </w:rPr>
      </w:pPr>
    </w:p>
    <w:p w:rsidR="00F7343B" w:rsidRDefault="00F7343B" w:rsidP="00F7343B">
      <w:pPr>
        <w:rPr>
          <w:rFonts w:eastAsia="Times New Roman" w:cs="Times New Roman"/>
          <w:sz w:val="24"/>
          <w:szCs w:val="24"/>
        </w:rPr>
      </w:pPr>
      <w:r w:rsidRPr="00F7343B">
        <w:rPr>
          <w:rFonts w:eastAsia="Times New Roman" w:cs="Times New Roman"/>
          <w:b/>
          <w:sz w:val="28"/>
          <w:szCs w:val="28"/>
          <w:u w:val="single"/>
        </w:rPr>
        <w:t xml:space="preserve">Blood Transfusion Guidance for General Practice </w:t>
      </w:r>
    </w:p>
    <w:p w:rsidR="00FC3EDA" w:rsidRPr="00FC3EDA" w:rsidRDefault="00FC3EDA" w:rsidP="00F7343B">
      <w:pPr>
        <w:rPr>
          <w:rFonts w:eastAsia="Times New Roman" w:cs="Times New Roman"/>
          <w:sz w:val="24"/>
          <w:szCs w:val="24"/>
        </w:rPr>
      </w:pPr>
    </w:p>
    <w:p w:rsidR="00F7343B" w:rsidRDefault="00F7343B" w:rsidP="00621380">
      <w:pPr>
        <w:pStyle w:val="Heading1"/>
        <w:rPr>
          <w:color w:val="FF0000"/>
        </w:rPr>
      </w:pPr>
      <w:r w:rsidRPr="001C4DF3">
        <w:t>KEY POINTS:</w:t>
      </w:r>
      <w:bookmarkStart w:id="0" w:name="_GoBack"/>
      <w:bookmarkEnd w:id="0"/>
    </w:p>
    <w:p w:rsidR="00F7343B" w:rsidRDefault="00F7343B" w:rsidP="00F7343B">
      <w:pPr>
        <w:spacing w:after="200" w:line="276" w:lineRule="auto"/>
      </w:pPr>
      <w:r>
        <w:t xml:space="preserve">This guidance is for General Practitioners making the decision to transfuse their patients in Community Hospitals and for nursing/phlebotomy staff taking blood samples for transfusion in General Practice surgeries. </w:t>
      </w:r>
    </w:p>
    <w:p w:rsidR="00F7343B" w:rsidRDefault="00F7343B" w:rsidP="00F7343B">
      <w:pPr>
        <w:spacing w:after="200" w:line="276" w:lineRule="auto"/>
      </w:pPr>
      <w:r>
        <w:t xml:space="preserve">The reason for the guidance is to promote safe and appropriate Blood Transfusion, it describes National and Local Guidance relating to the decision to request blood, how to complete the request form and label the sample for transfusion, all of which happen within General Practice Surgeries </w:t>
      </w:r>
    </w:p>
    <w:p w:rsidR="00F7343B" w:rsidRDefault="00F7343B" w:rsidP="00F7343B">
      <w:pPr>
        <w:spacing w:after="200" w:line="276" w:lineRule="auto"/>
      </w:pPr>
      <w:r>
        <w:t>It does not include admission</w:t>
      </w:r>
      <w:r w:rsidR="00C16EFD">
        <w:t xml:space="preserve"> to Community Hospitals </w:t>
      </w:r>
      <w:proofErr w:type="gramStart"/>
      <w:r w:rsidR="00C16EFD">
        <w:t xml:space="preserve">nor </w:t>
      </w:r>
      <w:r>
        <w:t xml:space="preserve"> the</w:t>
      </w:r>
      <w:proofErr w:type="gramEnd"/>
      <w:r>
        <w:t xml:space="preserve"> administration of blood transfusion in Community Hospitals which is covered by the Royal Devon and Exeter Foundation Trust Blood Transfusion Policy.  </w:t>
      </w:r>
    </w:p>
    <w:p w:rsidR="008B2624" w:rsidRDefault="00F7343B" w:rsidP="00F7343B">
      <w:pPr>
        <w:rPr>
          <w:rFonts w:eastAsia="Times New Roman" w:cs="Times New Roman"/>
          <w:b/>
          <w:sz w:val="24"/>
          <w:szCs w:val="24"/>
        </w:rPr>
      </w:pPr>
      <w:r>
        <w:rPr>
          <w:rFonts w:eastAsia="Times New Roman" w:cs="Times New Roman"/>
          <w:b/>
          <w:sz w:val="24"/>
          <w:szCs w:val="24"/>
        </w:rPr>
        <w:t>Contents</w:t>
      </w:r>
    </w:p>
    <w:p w:rsidR="00F7343B" w:rsidRDefault="00F7343B" w:rsidP="00F7343B">
      <w:pPr>
        <w:rPr>
          <w:rFonts w:eastAsia="Times New Roman" w:cs="Times New Roman"/>
          <w:b/>
          <w:sz w:val="24"/>
          <w:szCs w:val="24"/>
        </w:rPr>
      </w:pPr>
    </w:p>
    <w:p w:rsidR="00F7343B" w:rsidRPr="00C16EFD" w:rsidRDefault="00F7343B" w:rsidP="00F7343B">
      <w:pPr>
        <w:rPr>
          <w:rFonts w:eastAsia="Times New Roman" w:cs="Times New Roman"/>
          <w:b/>
          <w:sz w:val="24"/>
          <w:szCs w:val="24"/>
        </w:rPr>
      </w:pPr>
      <w:r w:rsidRPr="00C16EFD">
        <w:rPr>
          <w:rFonts w:eastAsia="Times New Roman" w:cs="Times New Roman"/>
          <w:b/>
          <w:sz w:val="24"/>
          <w:szCs w:val="24"/>
        </w:rPr>
        <w:t>Introduction..................................................................................................</w:t>
      </w:r>
      <w:r w:rsidR="00C16EFD">
        <w:rPr>
          <w:rFonts w:eastAsia="Times New Roman" w:cs="Times New Roman"/>
          <w:b/>
          <w:sz w:val="24"/>
          <w:szCs w:val="24"/>
        </w:rPr>
        <w:t>......</w:t>
      </w:r>
      <w:r w:rsidR="00C16EFD">
        <w:rPr>
          <w:rFonts w:eastAsia="Times New Roman" w:cs="Times New Roman"/>
          <w:b/>
          <w:sz w:val="24"/>
          <w:szCs w:val="24"/>
        </w:rPr>
        <w:tab/>
      </w:r>
      <w:r w:rsidRPr="00C16EFD">
        <w:rPr>
          <w:rFonts w:eastAsia="Times New Roman" w:cs="Times New Roman"/>
          <w:b/>
          <w:sz w:val="24"/>
          <w:szCs w:val="24"/>
        </w:rPr>
        <w:t>2</w:t>
      </w:r>
    </w:p>
    <w:p w:rsidR="00F7343B" w:rsidRPr="00C16EFD" w:rsidRDefault="00F7343B" w:rsidP="00FC3EDA">
      <w:pPr>
        <w:rPr>
          <w:b/>
          <w:sz w:val="24"/>
          <w:szCs w:val="24"/>
        </w:rPr>
      </w:pPr>
      <w:r w:rsidRPr="00C16EFD">
        <w:rPr>
          <w:b/>
          <w:sz w:val="24"/>
          <w:szCs w:val="24"/>
        </w:rPr>
        <w:t>Definitions....................................................................................................</w:t>
      </w:r>
      <w:r w:rsidR="00C16EFD">
        <w:rPr>
          <w:b/>
          <w:sz w:val="24"/>
          <w:szCs w:val="24"/>
        </w:rPr>
        <w:tab/>
        <w:t>.......</w:t>
      </w:r>
      <w:r w:rsidR="00C16EFD">
        <w:rPr>
          <w:b/>
          <w:sz w:val="24"/>
          <w:szCs w:val="24"/>
        </w:rPr>
        <w:tab/>
      </w:r>
      <w:r w:rsidRPr="00C16EFD">
        <w:rPr>
          <w:b/>
          <w:sz w:val="24"/>
          <w:szCs w:val="24"/>
        </w:rPr>
        <w:t>2</w:t>
      </w:r>
    </w:p>
    <w:p w:rsidR="00F7343B" w:rsidRPr="00C16EFD" w:rsidRDefault="00F7343B" w:rsidP="00FC3EDA">
      <w:pPr>
        <w:rPr>
          <w:b/>
          <w:sz w:val="24"/>
          <w:szCs w:val="24"/>
        </w:rPr>
      </w:pPr>
      <w:r w:rsidRPr="00C16EFD">
        <w:rPr>
          <w:b/>
          <w:sz w:val="24"/>
          <w:szCs w:val="24"/>
        </w:rPr>
        <w:t>Duties and responsibilities of staff...............................................................</w:t>
      </w:r>
      <w:r w:rsidR="00C16EFD">
        <w:rPr>
          <w:b/>
          <w:sz w:val="24"/>
          <w:szCs w:val="24"/>
        </w:rPr>
        <w:t>...</w:t>
      </w:r>
      <w:r w:rsidR="00C16EFD">
        <w:rPr>
          <w:b/>
          <w:sz w:val="24"/>
          <w:szCs w:val="24"/>
        </w:rPr>
        <w:tab/>
      </w:r>
      <w:r w:rsidRPr="00C16EFD">
        <w:rPr>
          <w:b/>
          <w:sz w:val="24"/>
          <w:szCs w:val="24"/>
        </w:rPr>
        <w:t>3</w:t>
      </w:r>
    </w:p>
    <w:p w:rsidR="00FC3EDA" w:rsidRPr="00C16EFD" w:rsidRDefault="00F7343B" w:rsidP="00FC3EDA">
      <w:pPr>
        <w:rPr>
          <w:b/>
          <w:sz w:val="24"/>
          <w:szCs w:val="24"/>
        </w:rPr>
      </w:pPr>
      <w:r w:rsidRPr="00C16EFD">
        <w:rPr>
          <w:b/>
          <w:sz w:val="24"/>
          <w:szCs w:val="24"/>
        </w:rPr>
        <w:t>Blood transfusion requests and sampling in General Practice.....................</w:t>
      </w:r>
      <w:r w:rsidR="00C16EFD">
        <w:rPr>
          <w:b/>
          <w:sz w:val="24"/>
          <w:szCs w:val="24"/>
        </w:rPr>
        <w:tab/>
      </w:r>
      <w:r w:rsidRPr="00C16EFD">
        <w:rPr>
          <w:b/>
          <w:sz w:val="24"/>
          <w:szCs w:val="24"/>
        </w:rPr>
        <w:t>4</w:t>
      </w:r>
    </w:p>
    <w:p w:rsidR="00F7343B" w:rsidRPr="00C16EFD" w:rsidRDefault="00F7343B" w:rsidP="00FC3EDA">
      <w:pPr>
        <w:rPr>
          <w:b/>
          <w:sz w:val="24"/>
          <w:szCs w:val="24"/>
        </w:rPr>
      </w:pPr>
      <w:r w:rsidRPr="00C16EFD">
        <w:rPr>
          <w:b/>
          <w:sz w:val="24"/>
          <w:szCs w:val="24"/>
        </w:rPr>
        <w:t>The decision to transfuse.............................................................................</w:t>
      </w:r>
      <w:r w:rsidR="00C16EFD">
        <w:rPr>
          <w:b/>
          <w:sz w:val="24"/>
          <w:szCs w:val="24"/>
        </w:rPr>
        <w:t>....</w:t>
      </w:r>
      <w:r w:rsidR="00C16EFD">
        <w:rPr>
          <w:b/>
          <w:sz w:val="24"/>
          <w:szCs w:val="24"/>
        </w:rPr>
        <w:tab/>
      </w:r>
      <w:r w:rsidRPr="00C16EFD">
        <w:rPr>
          <w:b/>
          <w:sz w:val="24"/>
          <w:szCs w:val="24"/>
        </w:rPr>
        <w:t>4</w:t>
      </w:r>
    </w:p>
    <w:p w:rsidR="00F7343B" w:rsidRPr="00C16EFD" w:rsidRDefault="00F7343B" w:rsidP="00FC3EDA">
      <w:pPr>
        <w:rPr>
          <w:b/>
          <w:sz w:val="24"/>
          <w:szCs w:val="24"/>
        </w:rPr>
      </w:pPr>
      <w:r w:rsidRPr="00C16EFD">
        <w:rPr>
          <w:b/>
          <w:sz w:val="24"/>
          <w:szCs w:val="24"/>
        </w:rPr>
        <w:t xml:space="preserve">Transfusion in patients at risk of Transfusion Associated Circulatory </w:t>
      </w:r>
    </w:p>
    <w:p w:rsidR="00F7343B" w:rsidRPr="00C16EFD" w:rsidRDefault="00F7343B" w:rsidP="00FC3EDA">
      <w:pPr>
        <w:rPr>
          <w:b/>
          <w:sz w:val="24"/>
          <w:szCs w:val="24"/>
        </w:rPr>
      </w:pPr>
      <w:r w:rsidRPr="00C16EFD">
        <w:rPr>
          <w:b/>
          <w:sz w:val="24"/>
          <w:szCs w:val="24"/>
        </w:rPr>
        <w:t>Overload.......................................................................................................</w:t>
      </w:r>
      <w:r w:rsidR="00C16EFD">
        <w:rPr>
          <w:b/>
          <w:sz w:val="24"/>
          <w:szCs w:val="24"/>
        </w:rPr>
        <w:t>......</w:t>
      </w:r>
      <w:r w:rsidR="00C16EFD">
        <w:rPr>
          <w:b/>
          <w:sz w:val="24"/>
          <w:szCs w:val="24"/>
        </w:rPr>
        <w:tab/>
      </w:r>
      <w:r w:rsidRPr="00C16EFD">
        <w:rPr>
          <w:b/>
          <w:sz w:val="24"/>
          <w:szCs w:val="24"/>
        </w:rPr>
        <w:t>5</w:t>
      </w:r>
    </w:p>
    <w:p w:rsidR="00F7343B" w:rsidRPr="00C16EFD" w:rsidRDefault="00F7343B" w:rsidP="00FC3EDA">
      <w:pPr>
        <w:rPr>
          <w:b/>
          <w:sz w:val="24"/>
          <w:szCs w:val="24"/>
        </w:rPr>
      </w:pPr>
      <w:r w:rsidRPr="00C16EFD">
        <w:rPr>
          <w:b/>
          <w:sz w:val="24"/>
          <w:szCs w:val="24"/>
        </w:rPr>
        <w:t>Completing the transfusion request form.....................................................</w:t>
      </w:r>
      <w:r w:rsidR="00C16EFD">
        <w:rPr>
          <w:b/>
          <w:sz w:val="24"/>
          <w:szCs w:val="24"/>
        </w:rPr>
        <w:t>..</w:t>
      </w:r>
      <w:r w:rsidRPr="00C16EFD">
        <w:rPr>
          <w:b/>
          <w:sz w:val="24"/>
          <w:szCs w:val="24"/>
        </w:rPr>
        <w:t xml:space="preserve"> </w:t>
      </w:r>
      <w:r w:rsidR="00C16EFD">
        <w:rPr>
          <w:b/>
          <w:sz w:val="24"/>
          <w:szCs w:val="24"/>
        </w:rPr>
        <w:tab/>
      </w:r>
      <w:r w:rsidRPr="00C16EFD">
        <w:rPr>
          <w:b/>
          <w:sz w:val="24"/>
          <w:szCs w:val="24"/>
        </w:rPr>
        <w:t>5</w:t>
      </w:r>
    </w:p>
    <w:p w:rsidR="00F7343B" w:rsidRPr="00C16EFD" w:rsidRDefault="00F7343B" w:rsidP="00FC3EDA">
      <w:pPr>
        <w:rPr>
          <w:b/>
          <w:sz w:val="24"/>
          <w:szCs w:val="24"/>
        </w:rPr>
      </w:pPr>
      <w:r w:rsidRPr="00C16EFD">
        <w:rPr>
          <w:b/>
          <w:sz w:val="24"/>
          <w:szCs w:val="24"/>
        </w:rPr>
        <w:t>Special Requirements..................................................................................</w:t>
      </w:r>
      <w:r w:rsidR="00EF5214" w:rsidRPr="00C16EFD">
        <w:rPr>
          <w:b/>
          <w:sz w:val="24"/>
          <w:szCs w:val="24"/>
        </w:rPr>
        <w:t>.</w:t>
      </w:r>
      <w:r w:rsidR="00C16EFD">
        <w:rPr>
          <w:b/>
          <w:sz w:val="24"/>
          <w:szCs w:val="24"/>
        </w:rPr>
        <w:t>....</w:t>
      </w:r>
      <w:r w:rsidR="00C16EFD">
        <w:rPr>
          <w:b/>
          <w:sz w:val="24"/>
          <w:szCs w:val="24"/>
        </w:rPr>
        <w:tab/>
      </w:r>
      <w:r w:rsidRPr="00C16EFD">
        <w:rPr>
          <w:b/>
          <w:sz w:val="24"/>
          <w:szCs w:val="24"/>
        </w:rPr>
        <w:t>7</w:t>
      </w:r>
    </w:p>
    <w:p w:rsidR="00F7343B" w:rsidRPr="00C16EFD" w:rsidRDefault="00F7343B" w:rsidP="00FC3EDA">
      <w:pPr>
        <w:rPr>
          <w:b/>
          <w:sz w:val="24"/>
          <w:szCs w:val="24"/>
        </w:rPr>
      </w:pPr>
      <w:r w:rsidRPr="00C16EFD">
        <w:rPr>
          <w:b/>
          <w:sz w:val="24"/>
          <w:szCs w:val="24"/>
        </w:rPr>
        <w:t>Sample validity times for transfusion...........................................................</w:t>
      </w:r>
      <w:r w:rsidR="00C16EFD">
        <w:rPr>
          <w:b/>
          <w:sz w:val="24"/>
          <w:szCs w:val="24"/>
        </w:rPr>
        <w:t>..</w:t>
      </w:r>
      <w:r w:rsidR="00C16EFD">
        <w:rPr>
          <w:b/>
          <w:sz w:val="24"/>
          <w:szCs w:val="24"/>
        </w:rPr>
        <w:tab/>
      </w:r>
      <w:r w:rsidRPr="00C16EFD">
        <w:rPr>
          <w:b/>
          <w:sz w:val="24"/>
          <w:szCs w:val="24"/>
        </w:rPr>
        <w:t>7</w:t>
      </w:r>
    </w:p>
    <w:p w:rsidR="00F7343B" w:rsidRPr="00C16EFD" w:rsidRDefault="00F7343B" w:rsidP="00FC3EDA">
      <w:pPr>
        <w:rPr>
          <w:b/>
          <w:sz w:val="24"/>
          <w:szCs w:val="24"/>
        </w:rPr>
      </w:pPr>
      <w:r w:rsidRPr="00C16EFD">
        <w:rPr>
          <w:b/>
          <w:sz w:val="24"/>
          <w:szCs w:val="24"/>
        </w:rPr>
        <w:t>The two sample policy..................................................................................</w:t>
      </w:r>
      <w:r w:rsidR="00C16EFD">
        <w:rPr>
          <w:b/>
          <w:sz w:val="24"/>
          <w:szCs w:val="24"/>
        </w:rPr>
        <w:t>...</w:t>
      </w:r>
      <w:r w:rsidR="00C16EFD">
        <w:rPr>
          <w:b/>
          <w:sz w:val="24"/>
          <w:szCs w:val="24"/>
        </w:rPr>
        <w:tab/>
      </w:r>
      <w:r w:rsidRPr="00C16EFD">
        <w:rPr>
          <w:b/>
          <w:sz w:val="24"/>
          <w:szCs w:val="24"/>
        </w:rPr>
        <w:t>8</w:t>
      </w:r>
    </w:p>
    <w:p w:rsidR="00F7343B" w:rsidRPr="00C16EFD" w:rsidRDefault="00F7343B" w:rsidP="00FC3EDA">
      <w:pPr>
        <w:rPr>
          <w:b/>
          <w:sz w:val="24"/>
          <w:szCs w:val="24"/>
        </w:rPr>
      </w:pPr>
      <w:r w:rsidRPr="00C16EFD">
        <w:rPr>
          <w:b/>
          <w:sz w:val="24"/>
          <w:szCs w:val="24"/>
        </w:rPr>
        <w:t>Taking a sample for transfusion..................................................................</w:t>
      </w:r>
      <w:r w:rsidR="00C16EFD">
        <w:rPr>
          <w:b/>
          <w:sz w:val="24"/>
          <w:szCs w:val="24"/>
        </w:rPr>
        <w:t>..</w:t>
      </w:r>
      <w:r w:rsidRPr="00C16EFD">
        <w:rPr>
          <w:b/>
          <w:sz w:val="24"/>
          <w:szCs w:val="24"/>
        </w:rPr>
        <w:t>.</w:t>
      </w:r>
      <w:r w:rsidR="00C16EFD">
        <w:rPr>
          <w:b/>
          <w:sz w:val="24"/>
          <w:szCs w:val="24"/>
        </w:rPr>
        <w:tab/>
      </w:r>
      <w:r w:rsidRPr="00C16EFD">
        <w:rPr>
          <w:b/>
          <w:sz w:val="24"/>
          <w:szCs w:val="24"/>
        </w:rPr>
        <w:t>8</w:t>
      </w:r>
    </w:p>
    <w:p w:rsidR="00F7343B" w:rsidRPr="00C16EFD" w:rsidRDefault="00F7343B" w:rsidP="00FC3EDA">
      <w:pPr>
        <w:rPr>
          <w:b/>
          <w:sz w:val="24"/>
          <w:szCs w:val="24"/>
        </w:rPr>
      </w:pPr>
      <w:r w:rsidRPr="00C16EFD">
        <w:rPr>
          <w:b/>
          <w:sz w:val="24"/>
          <w:szCs w:val="24"/>
        </w:rPr>
        <w:t>References..................................................................................................</w:t>
      </w:r>
      <w:r w:rsidR="00C16EFD">
        <w:rPr>
          <w:b/>
          <w:sz w:val="24"/>
          <w:szCs w:val="24"/>
        </w:rPr>
        <w:t>......</w:t>
      </w:r>
      <w:r w:rsidR="00C16EFD">
        <w:rPr>
          <w:b/>
          <w:sz w:val="24"/>
          <w:szCs w:val="24"/>
        </w:rPr>
        <w:tab/>
      </w:r>
      <w:r w:rsidRPr="00C16EFD">
        <w:rPr>
          <w:b/>
          <w:sz w:val="24"/>
          <w:szCs w:val="24"/>
        </w:rPr>
        <w:t>9</w:t>
      </w:r>
    </w:p>
    <w:p w:rsidR="00F7343B" w:rsidRPr="00C16EFD" w:rsidRDefault="00F7343B" w:rsidP="00FC3EDA">
      <w:pPr>
        <w:rPr>
          <w:b/>
          <w:sz w:val="24"/>
          <w:szCs w:val="24"/>
        </w:rPr>
      </w:pP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r w:rsidRPr="00C16EFD">
        <w:rPr>
          <w:b/>
          <w:sz w:val="24"/>
          <w:szCs w:val="24"/>
        </w:rPr>
        <w:tab/>
      </w:r>
    </w:p>
    <w:p w:rsidR="00F7343B" w:rsidRPr="00F7343B" w:rsidRDefault="00F7343B" w:rsidP="00FC3EDA">
      <w:pPr>
        <w:rPr>
          <w:sz w:val="24"/>
          <w:szCs w:val="24"/>
        </w:rPr>
      </w:pPr>
    </w:p>
    <w:p w:rsidR="00FC3EDA" w:rsidRPr="00F7343B" w:rsidRDefault="00FC3EDA" w:rsidP="00FC3EDA">
      <w:pPr>
        <w:rPr>
          <w:rFonts w:eastAsia="Times New Roman" w:cs="Times New Roman"/>
          <w:i/>
          <w:color w:val="FF0000"/>
        </w:rPr>
      </w:pPr>
    </w:p>
    <w:p w:rsidR="009B6F38" w:rsidRDefault="009B6F38">
      <w:pPr>
        <w:spacing w:after="200" w:line="276" w:lineRule="auto"/>
        <w:rPr>
          <w:rFonts w:eastAsiaTheme="majorEastAsia" w:cstheme="majorBidi"/>
          <w:b/>
          <w:bCs/>
          <w:szCs w:val="28"/>
        </w:rPr>
      </w:pPr>
      <w:bookmarkStart w:id="1" w:name="_Toc526345635"/>
      <w:r>
        <w:br w:type="page"/>
      </w:r>
    </w:p>
    <w:p w:rsidR="00FC3EDA" w:rsidRPr="00ED4715" w:rsidRDefault="008B2624" w:rsidP="00ED4715">
      <w:pPr>
        <w:pStyle w:val="Heading1"/>
      </w:pPr>
      <w:bookmarkStart w:id="2" w:name="_Toc376512356"/>
      <w:bookmarkStart w:id="3" w:name="_Toc386460748"/>
      <w:bookmarkStart w:id="4" w:name="_Toc386460976"/>
      <w:bookmarkStart w:id="5" w:name="_Toc526345636"/>
      <w:bookmarkEnd w:id="1"/>
      <w:r>
        <w:lastRenderedPageBreak/>
        <w:t>1.</w:t>
      </w:r>
      <w:r>
        <w:tab/>
      </w:r>
      <w:r w:rsidR="00FC3EDA" w:rsidRPr="00ED4715">
        <w:t>INTRODUCTION</w:t>
      </w:r>
      <w:bookmarkEnd w:id="2"/>
      <w:bookmarkEnd w:id="3"/>
      <w:bookmarkEnd w:id="4"/>
      <w:bookmarkEnd w:id="5"/>
    </w:p>
    <w:p w:rsidR="00FD05C0" w:rsidRPr="00FC3EDA" w:rsidRDefault="00FD05C0" w:rsidP="00A04CCD"/>
    <w:p w:rsidR="007F2A3D" w:rsidRDefault="007F2A3D" w:rsidP="007F2A3D">
      <w:pPr>
        <w:ind w:left="720" w:hanging="720"/>
        <w:jc w:val="both"/>
        <w:rPr>
          <w:rFonts w:eastAsia="Times New Roman" w:cs="Arial"/>
          <w:color w:val="auto"/>
          <w:vertAlign w:val="subscript"/>
          <w:lang w:eastAsia="en-GB"/>
        </w:rPr>
      </w:pPr>
      <w:r>
        <w:t xml:space="preserve">1.1 </w:t>
      </w:r>
      <w:r>
        <w:tab/>
      </w:r>
      <w:hyperlink r:id="rId11" w:history="1">
        <w:r w:rsidR="005E503B" w:rsidRPr="005E503B">
          <w:rPr>
            <w:rFonts w:eastAsia="Times New Roman" w:cs="Times New Roman"/>
            <w:color w:val="0000FF"/>
            <w:szCs w:val="24"/>
            <w:u w:val="single"/>
            <w:lang w:val="en" w:eastAsia="en-GB"/>
          </w:rPr>
          <w:t>Joint United Kingdom (UK) Blood Transfusion and Tissue Transplantation Services Professional Advisory Committee</w:t>
        </w:r>
      </w:hyperlink>
      <w:r w:rsidRPr="00D741D0">
        <w:rPr>
          <w:rFonts w:eastAsia="Times New Roman" w:cs="Times New Roman"/>
          <w:color w:val="auto"/>
          <w:szCs w:val="24"/>
          <w:lang w:eastAsia="en-GB"/>
        </w:rPr>
        <w:t xml:space="preserve"> requires all NHS Trusts to have policies and guidelines on the administration of blood and blood products</w:t>
      </w:r>
      <w:r w:rsidRPr="00D741D0">
        <w:rPr>
          <w:rFonts w:eastAsia="Times New Roman" w:cs="Arial"/>
          <w:color w:val="auto"/>
          <w:vertAlign w:val="superscript"/>
          <w:lang w:eastAsia="en-GB"/>
        </w:rPr>
        <w:t>(1)</w:t>
      </w:r>
      <w:r w:rsidRPr="00D741D0">
        <w:rPr>
          <w:rFonts w:eastAsia="Times New Roman" w:cs="Arial"/>
          <w:color w:val="auto"/>
          <w:vertAlign w:val="subscript"/>
          <w:lang w:eastAsia="en-GB"/>
        </w:rPr>
        <w:t>.</w:t>
      </w:r>
    </w:p>
    <w:p w:rsidR="007F2A3D" w:rsidRDefault="007F2A3D" w:rsidP="007F2A3D">
      <w:pPr>
        <w:ind w:left="720" w:hanging="720"/>
        <w:rPr>
          <w:rStyle w:val="StyleArial11pt"/>
        </w:rPr>
      </w:pPr>
    </w:p>
    <w:p w:rsidR="007F2A3D" w:rsidRDefault="007F2A3D" w:rsidP="007F2A3D">
      <w:pPr>
        <w:ind w:left="720" w:hanging="720"/>
      </w:pPr>
      <w:r>
        <w:rPr>
          <w:rStyle w:val="StyleArial11pt"/>
        </w:rPr>
        <w:t>1.2</w:t>
      </w:r>
      <w:r>
        <w:rPr>
          <w:rStyle w:val="StyleArial11pt"/>
        </w:rPr>
        <w:tab/>
      </w:r>
      <w:r>
        <w:t xml:space="preserve">This document </w:t>
      </w:r>
      <w:r w:rsidR="00F7343B">
        <w:t>gives guidance from the Hospital Transfusion Team working in the Royal</w:t>
      </w:r>
      <w:r>
        <w:t xml:space="preserve"> Devo</w:t>
      </w:r>
      <w:r w:rsidR="00F7343B">
        <w:t xml:space="preserve">n and Exeter Foundation Trust with regard to: </w:t>
      </w:r>
    </w:p>
    <w:p w:rsidR="007F2A3D" w:rsidRDefault="007F2A3D" w:rsidP="007F2A3D">
      <w:pPr>
        <w:pStyle w:val="ListParagraph"/>
        <w:ind w:left="360"/>
      </w:pPr>
    </w:p>
    <w:p w:rsidR="007F2A3D" w:rsidRDefault="007F2A3D" w:rsidP="007F2A3D">
      <w:pPr>
        <w:pStyle w:val="ListParagraph"/>
        <w:numPr>
          <w:ilvl w:val="0"/>
          <w:numId w:val="15"/>
        </w:numPr>
      </w:pPr>
      <w:r>
        <w:t xml:space="preserve">Safe and appropriate requesting of blood transfusions by General Practitioners </w:t>
      </w:r>
    </w:p>
    <w:p w:rsidR="00FC3EDA" w:rsidRDefault="007F2A3D" w:rsidP="00F7343B">
      <w:pPr>
        <w:pStyle w:val="ListParagraph"/>
        <w:numPr>
          <w:ilvl w:val="0"/>
          <w:numId w:val="15"/>
        </w:numPr>
      </w:pPr>
      <w:r>
        <w:t>Safe practi</w:t>
      </w:r>
      <w:bookmarkStart w:id="6" w:name="_Toc376512357"/>
      <w:bookmarkStart w:id="7" w:name="_Toc386460749"/>
      <w:bookmarkStart w:id="8" w:name="_Toc386460977"/>
      <w:bookmarkStart w:id="9" w:name="_Toc526345637"/>
      <w:r w:rsidR="00F7343B">
        <w:t xml:space="preserve">ce in venous blood sampling for </w:t>
      </w:r>
      <w:bookmarkEnd w:id="6"/>
      <w:bookmarkEnd w:id="7"/>
      <w:bookmarkEnd w:id="8"/>
      <w:bookmarkEnd w:id="9"/>
      <w:r w:rsidR="00F7343B">
        <w:t>transfusion in General Practice</w:t>
      </w:r>
    </w:p>
    <w:p w:rsidR="00ED4715" w:rsidRDefault="00ED4715" w:rsidP="00ED4715"/>
    <w:p w:rsidR="007F2A3D" w:rsidRDefault="00F7343B" w:rsidP="007F2A3D">
      <w:pPr>
        <w:ind w:left="720" w:hanging="720"/>
        <w:jc w:val="both"/>
        <w:rPr>
          <w:rFonts w:eastAsia="Times New Roman" w:cs="Times New Roman"/>
          <w:color w:val="auto"/>
          <w:szCs w:val="24"/>
          <w:lang w:eastAsia="en-GB"/>
        </w:rPr>
      </w:pPr>
      <w:r>
        <w:t>1.3</w:t>
      </w:r>
      <w:r w:rsidR="00ED4715">
        <w:tab/>
      </w:r>
      <w:r>
        <w:rPr>
          <w:rStyle w:val="StyleArial11pt"/>
        </w:rPr>
        <w:t xml:space="preserve">The reason for this guidance is </w:t>
      </w:r>
      <w:r w:rsidRPr="00B07674">
        <w:rPr>
          <w:rStyle w:val="StyleArial11pt"/>
        </w:rPr>
        <w:t>to reduce risk and improve quality of care to patients</w:t>
      </w:r>
      <w:r>
        <w:rPr>
          <w:rStyle w:val="StyleArial11pt"/>
        </w:rPr>
        <w:t xml:space="preserve"> by following a Patient Blood Management (PBM) approach to transfusion. </w:t>
      </w:r>
      <w:r w:rsidR="007F2A3D" w:rsidRPr="00CE2CA7">
        <w:rPr>
          <w:rFonts w:eastAsia="Times New Roman" w:cs="Times New Roman"/>
          <w:color w:val="auto"/>
          <w:szCs w:val="24"/>
          <w:lang w:eastAsia="en-GB"/>
        </w:rPr>
        <w:t xml:space="preserve">PBM is a multidisciplinary, evidence-based approach to optimising the care of patients who might need transfusion. </w:t>
      </w:r>
      <w:r>
        <w:rPr>
          <w:rFonts w:eastAsia="Times New Roman" w:cs="Times New Roman"/>
          <w:color w:val="auto"/>
          <w:szCs w:val="24"/>
          <w:lang w:eastAsia="en-GB"/>
        </w:rPr>
        <w:t>It</w:t>
      </w:r>
      <w:r w:rsidR="007F2A3D" w:rsidRPr="00CE2CA7">
        <w:rPr>
          <w:rFonts w:eastAsia="Times New Roman" w:cs="Times New Roman"/>
          <w:color w:val="auto"/>
          <w:szCs w:val="24"/>
          <w:lang w:eastAsia="en-GB"/>
        </w:rPr>
        <w:t xml:space="preserve"> puts the patient at the heart of decisions made about blood transfusion to ensure they receive the best treatment and avoidable, inappropriate use of blood and blood components is reduced.  </w:t>
      </w:r>
    </w:p>
    <w:p w:rsidR="007F2A3D" w:rsidRPr="00CE2CA7" w:rsidRDefault="007F2A3D" w:rsidP="007F2A3D">
      <w:pPr>
        <w:ind w:left="720" w:hanging="720"/>
        <w:jc w:val="both"/>
        <w:rPr>
          <w:rFonts w:eastAsia="Times New Roman" w:cs="Times New Roman"/>
          <w:color w:val="auto"/>
          <w:szCs w:val="24"/>
          <w:lang w:eastAsia="en-GB"/>
        </w:rPr>
      </w:pPr>
    </w:p>
    <w:p w:rsidR="007F2A3D" w:rsidRDefault="00F7343B" w:rsidP="007F2A3D">
      <w:pPr>
        <w:ind w:left="720" w:hanging="720"/>
        <w:rPr>
          <w:rStyle w:val="StyleArial11pt"/>
        </w:rPr>
      </w:pPr>
      <w:r>
        <w:rPr>
          <w:rStyle w:val="StyleArial11pt"/>
        </w:rPr>
        <w:t>1.4</w:t>
      </w:r>
      <w:r w:rsidR="007F2A3D">
        <w:rPr>
          <w:rStyle w:val="StyleArial11pt"/>
        </w:rPr>
        <w:t xml:space="preserve"> </w:t>
      </w:r>
      <w:r w:rsidR="007F2A3D">
        <w:rPr>
          <w:rStyle w:val="StyleArial11pt"/>
        </w:rPr>
        <w:tab/>
        <w:t xml:space="preserve">The Trust recognises that </w:t>
      </w:r>
      <w:r w:rsidR="007F2A3D">
        <w:t>Blood Transfusion involves a complex chain of events. Errors in this process can have serious consequences, including transfusion of ABO incompatible red cell units which can lead to the death of a patient and is listed as one of the Department of Health’s ‘Never Events’</w:t>
      </w:r>
      <w:r>
        <w:t xml:space="preserve">. This guidance helps General Practice staff make decisions about transfusion and take samples for transfusion in line with national and local policy.  </w:t>
      </w:r>
    </w:p>
    <w:p w:rsidR="007F2A3D" w:rsidRDefault="007F2A3D" w:rsidP="007F2A3D"/>
    <w:p w:rsidR="007F2A3D" w:rsidRDefault="007F2A3D" w:rsidP="007F2A3D">
      <w:pPr>
        <w:ind w:left="720" w:hanging="720"/>
      </w:pPr>
    </w:p>
    <w:p w:rsidR="00FC3EDA" w:rsidRPr="00FC3EDA" w:rsidRDefault="00FC3EDA" w:rsidP="00F45134">
      <w:pPr>
        <w:pStyle w:val="Heading1"/>
      </w:pPr>
      <w:bookmarkStart w:id="10" w:name="_Toc376512358"/>
      <w:bookmarkStart w:id="11" w:name="_Toc386460750"/>
      <w:bookmarkStart w:id="12" w:name="_Toc386460978"/>
      <w:bookmarkStart w:id="13" w:name="_Toc526345638"/>
      <w:r w:rsidRPr="00FC3EDA">
        <w:t>3.</w:t>
      </w:r>
      <w:r w:rsidRPr="00FC3EDA">
        <w:tab/>
        <w:t>DEFINITIONS</w:t>
      </w:r>
      <w:bookmarkEnd w:id="10"/>
      <w:bookmarkEnd w:id="11"/>
      <w:bookmarkEnd w:id="12"/>
      <w:bookmarkEnd w:id="13"/>
    </w:p>
    <w:p w:rsidR="00FC3EDA" w:rsidRPr="00ED4715" w:rsidRDefault="00FC3EDA" w:rsidP="00ED4715">
      <w:pPr>
        <w:rPr>
          <w:i/>
        </w:rPr>
      </w:pPr>
      <w:r w:rsidRPr="00FC3EDA">
        <w:rPr>
          <w:b/>
        </w:rPr>
        <w:tab/>
      </w:r>
    </w:p>
    <w:p w:rsidR="007F2A3D" w:rsidRDefault="00FC3EDA" w:rsidP="007F2A3D">
      <w:pPr>
        <w:ind w:left="720" w:hanging="720"/>
        <w:jc w:val="both"/>
        <w:rPr>
          <w:rFonts w:eastAsia="Times New Roman" w:cs="Times New Roman"/>
          <w:color w:val="auto"/>
          <w:szCs w:val="24"/>
          <w:lang w:eastAsia="en-GB"/>
        </w:rPr>
      </w:pPr>
      <w:r w:rsidRPr="00FC3EDA">
        <w:rPr>
          <w:rFonts w:cs="Arial"/>
        </w:rPr>
        <w:t>3.1</w:t>
      </w:r>
      <w:r w:rsidRPr="00FC3EDA">
        <w:rPr>
          <w:rFonts w:cs="Arial"/>
        </w:rPr>
        <w:tab/>
      </w:r>
      <w:r w:rsidR="007F2A3D" w:rsidRPr="00233683">
        <w:rPr>
          <w:rFonts w:eastAsia="Times New Roman" w:cs="Arial"/>
          <w:b/>
          <w:color w:val="auto"/>
          <w:lang w:eastAsia="en-GB"/>
        </w:rPr>
        <w:t>Never Events</w:t>
      </w:r>
      <w:r w:rsidR="007F2A3D" w:rsidRPr="00233683">
        <w:rPr>
          <w:rFonts w:eastAsia="Times New Roman" w:cs="Times New Roman"/>
          <w:color w:val="auto"/>
          <w:szCs w:val="24"/>
          <w:lang w:eastAsia="en-GB"/>
        </w:rPr>
        <w:t xml:space="preserve"> – </w:t>
      </w:r>
      <w:hyperlink r:id="rId12" w:history="1">
        <w:r w:rsidR="007F2A3D" w:rsidRPr="00233683">
          <w:rPr>
            <w:rFonts w:eastAsia="Times New Roman" w:cs="Arial"/>
            <w:color w:val="0000FF"/>
            <w:u w:val="single"/>
            <w:lang w:eastAsia="en-GB"/>
          </w:rPr>
          <w:t>“Never Events”</w:t>
        </w:r>
      </w:hyperlink>
      <w:r w:rsidR="007F2A3D" w:rsidRPr="00233683">
        <w:rPr>
          <w:rFonts w:eastAsia="Times New Roman" w:cs="Times New Roman"/>
          <w:color w:val="auto"/>
          <w:szCs w:val="24"/>
          <w:lang w:eastAsia="en-GB"/>
        </w:rPr>
        <w:t xml:space="preserve"> were defined in 2008 by the National Patient Safety Agency as “serious, largely preventable patient safety incidents that should not occur if the available preventative measures have been implemented by healthcare providers”. This includes ABO incompatible transfusions</w:t>
      </w:r>
    </w:p>
    <w:p w:rsidR="007F2A3D" w:rsidRDefault="007F2A3D" w:rsidP="007F2A3D">
      <w:pPr>
        <w:ind w:left="720"/>
        <w:jc w:val="both"/>
        <w:rPr>
          <w:rFonts w:eastAsia="Times New Roman" w:cs="Times New Roman"/>
          <w:color w:val="auto"/>
          <w:szCs w:val="24"/>
          <w:lang w:eastAsia="en-GB"/>
        </w:rPr>
      </w:pPr>
    </w:p>
    <w:p w:rsidR="007F2A3D" w:rsidRPr="00F7343B" w:rsidRDefault="007F2A3D" w:rsidP="007F2A3D">
      <w:pPr>
        <w:ind w:left="720" w:hanging="720"/>
        <w:jc w:val="both"/>
        <w:rPr>
          <w:rFonts w:eastAsia="Times New Roman" w:cs="Times New Roman"/>
          <w:color w:val="auto"/>
          <w:szCs w:val="24"/>
          <w:lang w:eastAsia="en-GB"/>
        </w:rPr>
      </w:pPr>
      <w:r w:rsidRPr="00A743F6">
        <w:rPr>
          <w:rFonts w:eastAsia="Times New Roman" w:cs="Arial"/>
          <w:color w:val="auto"/>
          <w:lang w:eastAsia="en-GB"/>
        </w:rPr>
        <w:t>3.</w:t>
      </w:r>
      <w:r w:rsidR="00F7343B">
        <w:rPr>
          <w:rFonts w:eastAsia="Times New Roman" w:cs="Arial"/>
          <w:color w:val="auto"/>
          <w:lang w:eastAsia="en-GB"/>
        </w:rPr>
        <w:t>2</w:t>
      </w:r>
      <w:r>
        <w:rPr>
          <w:rFonts w:eastAsia="Times New Roman" w:cs="Arial"/>
          <w:b/>
          <w:color w:val="auto"/>
          <w:lang w:eastAsia="en-GB"/>
        </w:rPr>
        <w:tab/>
      </w:r>
      <w:r w:rsidRPr="00233683">
        <w:rPr>
          <w:rFonts w:eastAsia="Times New Roman" w:cs="Arial"/>
          <w:b/>
          <w:color w:val="auto"/>
          <w:lang w:eastAsia="en-GB"/>
        </w:rPr>
        <w:t>Positive patient identification</w:t>
      </w:r>
      <w:r w:rsidRPr="00233683">
        <w:rPr>
          <w:rFonts w:eastAsia="Times New Roman" w:cs="Times New Roman"/>
          <w:color w:val="auto"/>
          <w:szCs w:val="24"/>
          <w:lang w:eastAsia="en-GB"/>
        </w:rPr>
        <w:t xml:space="preserve"> – </w:t>
      </w:r>
      <w:r w:rsidR="00F7343B">
        <w:rPr>
          <w:rFonts w:eastAsia="Times New Roman" w:cs="Times New Roman"/>
          <w:color w:val="auto"/>
          <w:szCs w:val="24"/>
          <w:lang w:eastAsia="en-GB"/>
        </w:rPr>
        <w:t xml:space="preserve"> In General Practice </w:t>
      </w:r>
      <w:r w:rsidRPr="00233683">
        <w:rPr>
          <w:rFonts w:eastAsia="Times New Roman" w:cs="Times New Roman"/>
          <w:color w:val="auto"/>
          <w:szCs w:val="24"/>
          <w:lang w:eastAsia="en-GB"/>
        </w:rPr>
        <w:t xml:space="preserve">wherever possible this is achieved by asking the patient to </w:t>
      </w:r>
      <w:r w:rsidRPr="00233683">
        <w:rPr>
          <w:rFonts w:eastAsia="Times New Roman" w:cs="Arial"/>
          <w:b/>
          <w:color w:val="auto"/>
          <w:lang w:eastAsia="en-GB"/>
        </w:rPr>
        <w:t>state</w:t>
      </w:r>
      <w:r w:rsidRPr="00233683">
        <w:rPr>
          <w:rFonts w:eastAsia="Times New Roman" w:cs="Times New Roman"/>
          <w:color w:val="auto"/>
          <w:szCs w:val="24"/>
          <w:lang w:eastAsia="en-GB"/>
        </w:rPr>
        <w:t xml:space="preserve"> their full name and date of birth</w:t>
      </w:r>
      <w:r w:rsidR="00F7343B">
        <w:rPr>
          <w:rFonts w:eastAsia="Times New Roman" w:cs="Times New Roman"/>
          <w:color w:val="auto"/>
          <w:szCs w:val="24"/>
          <w:lang w:eastAsia="en-GB"/>
        </w:rPr>
        <w:t xml:space="preserve"> and checking the NHS number on their primary care records. A family member or carer can be asked if the patient is unable to confirm their name and date of birth.  These details must match exactly those on the transfusion request form.</w:t>
      </w:r>
    </w:p>
    <w:p w:rsidR="007F2A3D" w:rsidRDefault="007F2A3D" w:rsidP="007F2A3D">
      <w:pPr>
        <w:ind w:left="720"/>
        <w:jc w:val="both"/>
        <w:rPr>
          <w:rFonts w:eastAsia="Times New Roman" w:cs="Times New Roman"/>
          <w:strike/>
          <w:color w:val="FF0000"/>
          <w:szCs w:val="24"/>
          <w:lang w:eastAsia="en-GB"/>
        </w:rPr>
      </w:pPr>
    </w:p>
    <w:p w:rsidR="007F2A3D" w:rsidRPr="007F2A3D" w:rsidRDefault="007F2A3D" w:rsidP="00F7343B">
      <w:pPr>
        <w:ind w:left="720" w:hanging="720"/>
        <w:jc w:val="both"/>
        <w:rPr>
          <w:rFonts w:eastAsia="Times New Roman" w:cs="Arial"/>
          <w:color w:val="auto"/>
          <w:lang w:eastAsia="en-GB"/>
        </w:rPr>
      </w:pPr>
      <w:r w:rsidRPr="00A743F6">
        <w:rPr>
          <w:rFonts w:eastAsia="Times New Roman" w:cs="Arial"/>
          <w:color w:val="auto"/>
          <w:lang w:eastAsia="en-GB"/>
        </w:rPr>
        <w:t>3.</w:t>
      </w:r>
      <w:r w:rsidR="00F7343B">
        <w:rPr>
          <w:rFonts w:eastAsia="Times New Roman" w:cs="Arial"/>
          <w:color w:val="auto"/>
          <w:lang w:eastAsia="en-GB"/>
        </w:rPr>
        <w:t>3</w:t>
      </w:r>
      <w:r>
        <w:rPr>
          <w:rFonts w:eastAsia="Times New Roman" w:cs="Arial"/>
          <w:b/>
          <w:color w:val="auto"/>
          <w:lang w:eastAsia="en-GB"/>
        </w:rPr>
        <w:t xml:space="preserve"> </w:t>
      </w:r>
      <w:r>
        <w:rPr>
          <w:rFonts w:eastAsia="Times New Roman" w:cs="Arial"/>
          <w:b/>
          <w:color w:val="auto"/>
          <w:lang w:eastAsia="en-GB"/>
        </w:rPr>
        <w:tab/>
      </w:r>
      <w:r w:rsidRPr="007F2A3D">
        <w:rPr>
          <w:rFonts w:eastAsia="Times New Roman" w:cs="Arial"/>
          <w:b/>
          <w:color w:val="auto"/>
          <w:lang w:eastAsia="en-GB"/>
        </w:rPr>
        <w:t>Patient core identifiers</w:t>
      </w:r>
      <w:r w:rsidRPr="007F2A3D">
        <w:rPr>
          <w:rFonts w:eastAsia="Times New Roman" w:cs="Times New Roman"/>
          <w:color w:val="auto"/>
          <w:szCs w:val="24"/>
          <w:lang w:eastAsia="en-GB"/>
        </w:rPr>
        <w:t xml:space="preserve"> – </w:t>
      </w:r>
      <w:r w:rsidR="005E503B">
        <w:rPr>
          <w:rFonts w:eastAsia="Times New Roman" w:cs="Times New Roman"/>
          <w:color w:val="auto"/>
          <w:szCs w:val="24"/>
          <w:lang w:eastAsia="en-GB"/>
        </w:rPr>
        <w:t xml:space="preserve">This must include: </w:t>
      </w:r>
    </w:p>
    <w:p w:rsidR="007F2A3D" w:rsidRPr="007F2A3D" w:rsidRDefault="007F2A3D" w:rsidP="007F2A3D">
      <w:pPr>
        <w:numPr>
          <w:ilvl w:val="0"/>
          <w:numId w:val="27"/>
        </w:numPr>
        <w:jc w:val="both"/>
        <w:rPr>
          <w:rFonts w:eastAsia="Times New Roman" w:cs="Arial"/>
          <w:b/>
          <w:color w:val="auto"/>
          <w:lang w:eastAsia="en-GB"/>
        </w:rPr>
      </w:pPr>
      <w:r w:rsidRPr="007F2A3D">
        <w:rPr>
          <w:rFonts w:eastAsia="Times New Roman" w:cs="Times New Roman"/>
          <w:color w:val="auto"/>
          <w:szCs w:val="24"/>
          <w:lang w:eastAsia="en-GB"/>
        </w:rPr>
        <w:t>First Name.</w:t>
      </w:r>
    </w:p>
    <w:p w:rsidR="007F2A3D" w:rsidRPr="007F2A3D" w:rsidRDefault="007F2A3D" w:rsidP="007F2A3D">
      <w:pPr>
        <w:numPr>
          <w:ilvl w:val="0"/>
          <w:numId w:val="27"/>
        </w:numPr>
        <w:jc w:val="both"/>
        <w:rPr>
          <w:rFonts w:eastAsia="Times New Roman" w:cs="Arial"/>
          <w:b/>
          <w:color w:val="auto"/>
          <w:lang w:eastAsia="en-GB"/>
        </w:rPr>
      </w:pPr>
      <w:r w:rsidRPr="007F2A3D">
        <w:rPr>
          <w:rFonts w:eastAsia="Times New Roman" w:cs="Times New Roman"/>
          <w:color w:val="auto"/>
          <w:szCs w:val="24"/>
          <w:lang w:eastAsia="en-GB"/>
        </w:rPr>
        <w:t>Surname.</w:t>
      </w:r>
    </w:p>
    <w:p w:rsidR="007F2A3D" w:rsidRPr="007F2A3D" w:rsidRDefault="007F2A3D" w:rsidP="007F2A3D">
      <w:pPr>
        <w:numPr>
          <w:ilvl w:val="0"/>
          <w:numId w:val="27"/>
        </w:numPr>
        <w:jc w:val="both"/>
        <w:rPr>
          <w:rFonts w:eastAsia="Times New Roman" w:cs="Arial"/>
          <w:b/>
          <w:color w:val="auto"/>
          <w:lang w:eastAsia="en-GB"/>
        </w:rPr>
      </w:pPr>
      <w:r w:rsidRPr="007F2A3D">
        <w:rPr>
          <w:rFonts w:eastAsia="Times New Roman" w:cs="Times New Roman"/>
          <w:color w:val="auto"/>
          <w:szCs w:val="24"/>
          <w:lang w:eastAsia="en-GB"/>
        </w:rPr>
        <w:t>Date of Birth.</w:t>
      </w:r>
    </w:p>
    <w:p w:rsidR="007F2A3D" w:rsidRDefault="007F2A3D" w:rsidP="007F2A3D">
      <w:pPr>
        <w:numPr>
          <w:ilvl w:val="0"/>
          <w:numId w:val="27"/>
        </w:numPr>
        <w:jc w:val="both"/>
        <w:rPr>
          <w:rFonts w:eastAsia="Times New Roman" w:cs="Times New Roman"/>
          <w:color w:val="auto"/>
          <w:szCs w:val="24"/>
          <w:lang w:eastAsia="en-GB"/>
        </w:rPr>
      </w:pPr>
      <w:r w:rsidRPr="007F2A3D">
        <w:rPr>
          <w:rFonts w:eastAsia="Times New Roman" w:cs="Times New Roman"/>
          <w:color w:val="auto"/>
          <w:szCs w:val="24"/>
          <w:lang w:eastAsia="en-GB"/>
        </w:rPr>
        <w:t>Unique patient identification number (NHS and/or RD&amp;E number)</w:t>
      </w:r>
    </w:p>
    <w:p w:rsidR="007F2A3D" w:rsidRPr="007F2A3D" w:rsidRDefault="007F2A3D" w:rsidP="007F2A3D">
      <w:pPr>
        <w:ind w:left="720"/>
        <w:jc w:val="both"/>
        <w:rPr>
          <w:rFonts w:eastAsia="Times New Roman" w:cs="Times New Roman"/>
          <w:color w:val="auto"/>
          <w:szCs w:val="24"/>
          <w:lang w:eastAsia="en-GB"/>
        </w:rPr>
      </w:pPr>
      <w:r w:rsidRPr="007F2A3D">
        <w:rPr>
          <w:rFonts w:eastAsia="Times New Roman" w:cs="Times New Roman"/>
          <w:color w:val="auto"/>
          <w:szCs w:val="24"/>
          <w:lang w:eastAsia="en-GB"/>
        </w:rPr>
        <w:t>.</w:t>
      </w:r>
    </w:p>
    <w:p w:rsidR="00F7343B" w:rsidRDefault="00F7343B" w:rsidP="00F7343B">
      <w:pPr>
        <w:ind w:left="720" w:hanging="720"/>
        <w:jc w:val="both"/>
        <w:rPr>
          <w:rFonts w:eastAsia="Times New Roman" w:cs="Arial"/>
          <w:color w:val="auto"/>
          <w:lang w:val="en" w:eastAsia="en-GB"/>
        </w:rPr>
      </w:pPr>
      <w:r w:rsidRPr="00F7343B">
        <w:rPr>
          <w:rFonts w:eastAsia="Times New Roman" w:cs="Arial"/>
          <w:color w:val="auto"/>
          <w:lang w:eastAsia="en-GB"/>
        </w:rPr>
        <w:t>3.4</w:t>
      </w:r>
      <w:r w:rsidR="007F2A3D">
        <w:rPr>
          <w:rFonts w:eastAsia="Times New Roman" w:cs="Arial"/>
          <w:b/>
          <w:color w:val="auto"/>
          <w:lang w:eastAsia="en-GB"/>
        </w:rPr>
        <w:tab/>
      </w:r>
      <w:r w:rsidRPr="00233683">
        <w:rPr>
          <w:rFonts w:eastAsia="Times New Roman" w:cs="Arial"/>
          <w:b/>
          <w:color w:val="auto"/>
          <w:lang w:eastAsia="en-GB"/>
        </w:rPr>
        <w:t>Medicines and Healthcare products Regulatory Agency (MHRA)</w:t>
      </w:r>
      <w:r w:rsidRPr="00233683">
        <w:rPr>
          <w:rFonts w:eastAsia="Times New Roman" w:cs="Times New Roman"/>
          <w:color w:val="auto"/>
          <w:szCs w:val="24"/>
          <w:lang w:eastAsia="en-GB"/>
        </w:rPr>
        <w:t xml:space="preserve"> – </w:t>
      </w:r>
      <w:r w:rsidRPr="00237228">
        <w:rPr>
          <w:rFonts w:eastAsia="Times New Roman" w:cs="Times New Roman"/>
          <w:color w:val="auto"/>
          <w:szCs w:val="24"/>
          <w:lang w:eastAsia="en-GB"/>
        </w:rPr>
        <w:t xml:space="preserve">the MHRA </w:t>
      </w:r>
      <w:r>
        <w:rPr>
          <w:rFonts w:eastAsia="Times New Roman" w:cs="Times New Roman"/>
          <w:color w:val="auto"/>
          <w:szCs w:val="24"/>
          <w:lang w:eastAsia="en-GB"/>
        </w:rPr>
        <w:t xml:space="preserve">is </w:t>
      </w:r>
      <w:r w:rsidRPr="00237228">
        <w:rPr>
          <w:rFonts w:eastAsia="Times New Roman" w:cs="Times New Roman"/>
          <w:color w:val="auto"/>
          <w:szCs w:val="24"/>
          <w:u w:val="single"/>
          <w:lang w:eastAsia="en-GB"/>
        </w:rPr>
        <w:t>responsible</w:t>
      </w:r>
      <w:r w:rsidRPr="00237228">
        <w:rPr>
          <w:rFonts w:eastAsia="Times New Roman" w:cs="Times New Roman"/>
          <w:color w:val="auto"/>
          <w:szCs w:val="24"/>
          <w:lang w:eastAsia="en-GB"/>
        </w:rPr>
        <w:t xml:space="preserve"> </w:t>
      </w:r>
      <w:r w:rsidRPr="00233683">
        <w:rPr>
          <w:rFonts w:eastAsia="Times New Roman" w:cs="Times New Roman"/>
          <w:color w:val="auto"/>
          <w:szCs w:val="24"/>
          <w:lang w:eastAsia="en-GB"/>
        </w:rPr>
        <w:t xml:space="preserve">for regulating blood establishments and hospital blood banks. The MHRA is responsible for monitoring compliance with </w:t>
      </w:r>
      <w:hyperlink r:id="rId13" w:history="1">
        <w:r w:rsidRPr="00233683">
          <w:rPr>
            <w:rFonts w:eastAsia="Times New Roman" w:cs="Arial"/>
            <w:color w:val="0000FF"/>
            <w:u w:val="single"/>
            <w:lang w:val="en" w:eastAsia="en-GB"/>
          </w:rPr>
          <w:t>Blood Safety and Quality Regulations</w:t>
        </w:r>
      </w:hyperlink>
      <w:r w:rsidRPr="00233683">
        <w:rPr>
          <w:rFonts w:eastAsia="Times New Roman" w:cs="Arial"/>
          <w:color w:val="auto"/>
          <w:lang w:val="en" w:eastAsia="en-GB"/>
        </w:rPr>
        <w:t xml:space="preserve"> 2005.</w:t>
      </w:r>
    </w:p>
    <w:p w:rsidR="00F7343B" w:rsidRDefault="00F7343B" w:rsidP="00F7343B">
      <w:pPr>
        <w:ind w:left="720"/>
        <w:jc w:val="both"/>
        <w:rPr>
          <w:rFonts w:eastAsia="Times New Roman" w:cs="Times New Roman"/>
          <w:color w:val="auto"/>
          <w:szCs w:val="24"/>
          <w:lang w:eastAsia="en-GB"/>
        </w:rPr>
      </w:pPr>
    </w:p>
    <w:p w:rsidR="007F2A3D" w:rsidRDefault="00F7343B" w:rsidP="007F2A3D">
      <w:pPr>
        <w:ind w:left="720" w:hanging="720"/>
        <w:jc w:val="both"/>
        <w:rPr>
          <w:rFonts w:eastAsia="Times New Roman" w:cs="Times New Roman"/>
          <w:color w:val="auto"/>
          <w:szCs w:val="24"/>
          <w:lang w:eastAsia="en-GB"/>
        </w:rPr>
      </w:pPr>
      <w:r>
        <w:rPr>
          <w:rFonts w:eastAsia="Times New Roman" w:cs="Arial"/>
          <w:b/>
          <w:color w:val="auto"/>
          <w:lang w:eastAsia="en-GB"/>
        </w:rPr>
        <w:t>3.5</w:t>
      </w:r>
      <w:r>
        <w:rPr>
          <w:rFonts w:eastAsia="Times New Roman" w:cs="Arial"/>
          <w:b/>
          <w:color w:val="auto"/>
          <w:lang w:eastAsia="en-GB"/>
        </w:rPr>
        <w:tab/>
      </w:r>
      <w:r w:rsidR="007F2A3D" w:rsidRPr="00233683">
        <w:rPr>
          <w:rFonts w:eastAsia="Times New Roman" w:cs="Arial"/>
          <w:b/>
          <w:color w:val="auto"/>
          <w:lang w:eastAsia="en-GB"/>
        </w:rPr>
        <w:t xml:space="preserve">Serious Adverse Blood Reactions and Events (SABRE)/ Serious Hazards of </w:t>
      </w:r>
      <w:r w:rsidR="007F2A3D">
        <w:rPr>
          <w:rFonts w:eastAsia="Times New Roman" w:cs="Arial"/>
          <w:b/>
          <w:color w:val="auto"/>
          <w:lang w:eastAsia="en-GB"/>
        </w:rPr>
        <w:t xml:space="preserve">  </w:t>
      </w:r>
      <w:r w:rsidR="007F2A3D" w:rsidRPr="00233683">
        <w:rPr>
          <w:rFonts w:eastAsia="Times New Roman" w:cs="Arial"/>
          <w:b/>
          <w:color w:val="auto"/>
          <w:lang w:eastAsia="en-GB"/>
        </w:rPr>
        <w:t>Transfusion (SHOT)</w:t>
      </w:r>
      <w:r w:rsidR="007F2A3D" w:rsidRPr="00233683">
        <w:rPr>
          <w:rFonts w:eastAsia="Times New Roman" w:cs="Times New Roman"/>
          <w:color w:val="auto"/>
          <w:szCs w:val="24"/>
          <w:lang w:eastAsia="en-GB"/>
        </w:rPr>
        <w:t xml:space="preserve"> – are UK based organisation</w:t>
      </w:r>
      <w:r w:rsidR="00FF77A0">
        <w:rPr>
          <w:rFonts w:eastAsia="Times New Roman" w:cs="Times New Roman"/>
          <w:color w:val="auto"/>
          <w:szCs w:val="24"/>
          <w:lang w:eastAsia="en-GB"/>
        </w:rPr>
        <w:t>s</w:t>
      </w:r>
      <w:r w:rsidR="007F2A3D" w:rsidRPr="00233683">
        <w:rPr>
          <w:rFonts w:eastAsia="Times New Roman" w:cs="Times New Roman"/>
          <w:color w:val="auto"/>
          <w:szCs w:val="24"/>
          <w:lang w:eastAsia="en-GB"/>
        </w:rPr>
        <w:t xml:space="preserve"> which collects information from adverse events and transfusion reactions in order to monitor the safety of blood </w:t>
      </w:r>
      <w:r w:rsidR="007F2A3D" w:rsidRPr="00233683">
        <w:rPr>
          <w:rFonts w:eastAsia="Times New Roman" w:cs="Times New Roman"/>
          <w:color w:val="auto"/>
          <w:szCs w:val="24"/>
          <w:lang w:eastAsia="en-GB"/>
        </w:rPr>
        <w:lastRenderedPageBreak/>
        <w:t>transfusions. SHOT produces an annual report based upon the data collected, producing recommendations.</w:t>
      </w:r>
    </w:p>
    <w:p w:rsidR="007F2A3D" w:rsidRDefault="007F2A3D" w:rsidP="007F2A3D">
      <w:pPr>
        <w:ind w:left="720"/>
        <w:jc w:val="both"/>
        <w:rPr>
          <w:rFonts w:eastAsia="Times New Roman" w:cs="Times New Roman"/>
          <w:color w:val="auto"/>
          <w:szCs w:val="24"/>
          <w:lang w:eastAsia="en-GB"/>
        </w:rPr>
      </w:pPr>
    </w:p>
    <w:p w:rsidR="007F2A3D" w:rsidRPr="00233683" w:rsidRDefault="007F2A3D" w:rsidP="007F2A3D">
      <w:pPr>
        <w:ind w:left="720" w:hanging="720"/>
        <w:jc w:val="both"/>
        <w:rPr>
          <w:rFonts w:eastAsia="Times New Roman" w:cs="Times New Roman"/>
          <w:color w:val="auto"/>
          <w:szCs w:val="24"/>
          <w:lang w:eastAsia="en-GB"/>
        </w:rPr>
      </w:pPr>
      <w:r w:rsidRPr="00A743F6">
        <w:rPr>
          <w:rFonts w:cs="Arial"/>
        </w:rPr>
        <w:t>3.</w:t>
      </w:r>
      <w:r>
        <w:rPr>
          <w:rFonts w:cs="Arial"/>
        </w:rPr>
        <w:t>9</w:t>
      </w:r>
      <w:r>
        <w:rPr>
          <w:rFonts w:cs="Arial"/>
          <w:b/>
        </w:rPr>
        <w:t xml:space="preserve"> </w:t>
      </w:r>
      <w:r>
        <w:rPr>
          <w:rFonts w:cs="Arial"/>
          <w:b/>
        </w:rPr>
        <w:tab/>
      </w:r>
      <w:r w:rsidRPr="00B07674">
        <w:rPr>
          <w:rFonts w:cs="Arial"/>
          <w:b/>
        </w:rPr>
        <w:t>Special Requirements</w:t>
      </w:r>
      <w:r w:rsidRPr="00B07674">
        <w:rPr>
          <w:rStyle w:val="StyleArial11pt"/>
        </w:rPr>
        <w:t xml:space="preserve"> – any special requirement (e.g. irradiated or CMV negative) which is a patient-specific clinical requirement (defined by the patients underlying clinical condition).  </w:t>
      </w:r>
    </w:p>
    <w:p w:rsidR="007F2A3D" w:rsidRDefault="007F2A3D" w:rsidP="007F2A3D">
      <w:pPr>
        <w:rPr>
          <w:b/>
        </w:rPr>
      </w:pPr>
    </w:p>
    <w:p w:rsidR="00FC3EDA" w:rsidRPr="00FC3EDA" w:rsidRDefault="00FC3EDA" w:rsidP="00A04CCD">
      <w:pPr>
        <w:rPr>
          <w:b/>
        </w:rPr>
      </w:pPr>
    </w:p>
    <w:p w:rsidR="00FC3EDA" w:rsidRDefault="00FC3EDA" w:rsidP="00ED4715">
      <w:pPr>
        <w:pStyle w:val="Heading1"/>
      </w:pPr>
      <w:bookmarkStart w:id="14" w:name="_Toc376512359"/>
      <w:bookmarkStart w:id="15" w:name="_Toc386460751"/>
      <w:bookmarkStart w:id="16" w:name="_Toc386460979"/>
      <w:bookmarkStart w:id="17" w:name="_Toc526345639"/>
      <w:r w:rsidRPr="00FC3EDA">
        <w:t xml:space="preserve">4. </w:t>
      </w:r>
      <w:r w:rsidRPr="00FC3EDA">
        <w:tab/>
        <w:t>DUTIES AND RESPONSIBILITIES OF STAFF</w:t>
      </w:r>
      <w:bookmarkEnd w:id="14"/>
      <w:bookmarkEnd w:id="15"/>
      <w:bookmarkEnd w:id="16"/>
      <w:bookmarkEnd w:id="17"/>
    </w:p>
    <w:p w:rsidR="00ED4715" w:rsidRPr="00ED4715" w:rsidRDefault="00ED4715" w:rsidP="00ED4715"/>
    <w:p w:rsidR="00FC3EDA" w:rsidRPr="00ED4715" w:rsidRDefault="00FC3EDA" w:rsidP="00ED4715">
      <w:pPr>
        <w:rPr>
          <w:i/>
          <w:color w:val="FF0000"/>
        </w:rPr>
      </w:pPr>
      <w:r w:rsidRPr="00FC3EDA">
        <w:rPr>
          <w:i/>
          <w:color w:val="FF0000"/>
        </w:rPr>
        <w:tab/>
      </w:r>
    </w:p>
    <w:p w:rsidR="007F2A3D" w:rsidRPr="00A743F6" w:rsidRDefault="007F2A3D" w:rsidP="007F2A3D">
      <w:pPr>
        <w:jc w:val="both"/>
        <w:rPr>
          <w:rFonts w:eastAsia="Times New Roman" w:cs="Arial"/>
          <w:b/>
          <w:color w:val="000000"/>
          <w:lang w:eastAsia="en-GB"/>
        </w:rPr>
      </w:pPr>
      <w:r w:rsidRPr="00A743F6">
        <w:rPr>
          <w:rFonts w:eastAsia="Times New Roman" w:cs="Times New Roman"/>
          <w:color w:val="auto"/>
          <w:szCs w:val="24"/>
          <w:lang w:eastAsia="en-GB"/>
        </w:rPr>
        <w:t>4.</w:t>
      </w:r>
      <w:r w:rsidR="00F7343B">
        <w:rPr>
          <w:rFonts w:eastAsia="Times New Roman" w:cs="Times New Roman"/>
          <w:color w:val="auto"/>
          <w:szCs w:val="24"/>
          <w:lang w:eastAsia="en-GB"/>
        </w:rPr>
        <w:t>1</w:t>
      </w:r>
      <w:r w:rsidRPr="00A743F6">
        <w:rPr>
          <w:rFonts w:eastAsia="Times New Roman" w:cs="Times New Roman"/>
          <w:color w:val="auto"/>
          <w:szCs w:val="24"/>
          <w:lang w:eastAsia="en-GB"/>
        </w:rPr>
        <w:tab/>
      </w:r>
      <w:r w:rsidRPr="00A743F6">
        <w:rPr>
          <w:rFonts w:eastAsia="Times New Roman" w:cs="Arial"/>
          <w:b/>
          <w:color w:val="000000"/>
          <w:lang w:eastAsia="en-GB"/>
        </w:rPr>
        <w:t>Hospital Transfusion Team (HTT)</w:t>
      </w:r>
    </w:p>
    <w:p w:rsidR="007F2A3D" w:rsidRPr="006261AF" w:rsidRDefault="007F2A3D" w:rsidP="007F2A3D">
      <w:pPr>
        <w:pStyle w:val="ListParagraph"/>
        <w:numPr>
          <w:ilvl w:val="0"/>
          <w:numId w:val="19"/>
        </w:numPr>
        <w:jc w:val="both"/>
        <w:rPr>
          <w:rFonts w:eastAsia="Times New Roman" w:cs="Arial"/>
          <w:color w:val="auto"/>
          <w:lang w:val="en-US" w:eastAsia="en-GB"/>
        </w:rPr>
      </w:pPr>
      <w:bookmarkStart w:id="18" w:name="_Toc377483803"/>
      <w:r w:rsidRPr="006261AF">
        <w:rPr>
          <w:rFonts w:eastAsia="Times New Roman" w:cs="Arial"/>
          <w:color w:val="auto"/>
          <w:lang w:val="en-US" w:eastAsia="en-GB"/>
        </w:rPr>
        <w:t xml:space="preserve">The </w:t>
      </w:r>
      <w:r w:rsidRPr="006261AF">
        <w:rPr>
          <w:rFonts w:eastAsia="Times New Roman" w:cs="Arial"/>
          <w:color w:val="auto"/>
          <w:lang w:eastAsia="en-GB"/>
        </w:rPr>
        <w:t>Hospital Transfusion Team</w:t>
      </w:r>
      <w:r w:rsidRPr="006261AF">
        <w:rPr>
          <w:rFonts w:eastAsia="Times New Roman" w:cs="Arial"/>
          <w:b/>
          <w:color w:val="FF0000"/>
          <w:lang w:eastAsia="en-GB"/>
        </w:rPr>
        <w:t xml:space="preserve"> </w:t>
      </w:r>
      <w:r w:rsidRPr="006261AF">
        <w:rPr>
          <w:rFonts w:eastAsia="Times New Roman" w:cs="Arial"/>
          <w:color w:val="auto"/>
          <w:lang w:val="en-US" w:eastAsia="en-GB"/>
        </w:rPr>
        <w:t xml:space="preserve">operates on behalf of the Patient Blood Management Group. </w:t>
      </w:r>
    </w:p>
    <w:p w:rsidR="007F2A3D" w:rsidRPr="006261AF" w:rsidRDefault="007F2A3D" w:rsidP="007F2A3D">
      <w:pPr>
        <w:pStyle w:val="ListParagraph"/>
        <w:numPr>
          <w:ilvl w:val="0"/>
          <w:numId w:val="19"/>
        </w:numPr>
        <w:jc w:val="both"/>
        <w:rPr>
          <w:rFonts w:eastAsia="Times New Roman" w:cs="Arial"/>
          <w:color w:val="auto"/>
          <w:lang w:val="en-US" w:eastAsia="en-GB"/>
        </w:rPr>
      </w:pPr>
      <w:r w:rsidRPr="006261AF">
        <w:rPr>
          <w:rFonts w:eastAsia="Times New Roman" w:cs="Arial"/>
          <w:color w:val="auto"/>
          <w:lang w:val="en-US" w:eastAsia="en-GB"/>
        </w:rPr>
        <w:t xml:space="preserve">This team is responsible for reviewing and monitoring the Trust’s compliance with Better Blood Transfusion and associated policies and guidelines, reporting to MHRA and SHOT as appropriate. </w:t>
      </w:r>
    </w:p>
    <w:p w:rsidR="007F2A3D" w:rsidRPr="006261AF" w:rsidRDefault="007F2A3D" w:rsidP="007F2A3D">
      <w:pPr>
        <w:pStyle w:val="ListParagraph"/>
        <w:numPr>
          <w:ilvl w:val="0"/>
          <w:numId w:val="19"/>
        </w:numPr>
        <w:jc w:val="both"/>
        <w:rPr>
          <w:rFonts w:eastAsia="Times New Roman" w:cs="Arial"/>
          <w:color w:val="auto"/>
          <w:lang w:val="en-US" w:eastAsia="en-GB"/>
        </w:rPr>
      </w:pPr>
      <w:r w:rsidRPr="006261AF">
        <w:rPr>
          <w:rFonts w:eastAsia="Times New Roman" w:cs="Arial"/>
          <w:color w:val="auto"/>
          <w:lang w:val="en-US" w:eastAsia="en-GB"/>
        </w:rPr>
        <w:t xml:space="preserve">This group includes the Clinical Lead for Transfusion, Transfusion Practitioner, Transfusion Manager, Quality Manager, Community Transfusion Practitioner and </w:t>
      </w:r>
      <w:r>
        <w:rPr>
          <w:rFonts w:eastAsia="Times New Roman" w:cs="Arial"/>
          <w:color w:val="auto"/>
          <w:lang w:val="en-US" w:eastAsia="en-GB"/>
        </w:rPr>
        <w:t>Patient Blood Management doctor</w:t>
      </w:r>
      <w:r w:rsidRPr="006261AF">
        <w:rPr>
          <w:rFonts w:eastAsia="Times New Roman" w:cs="Arial"/>
          <w:color w:val="auto"/>
          <w:lang w:val="en-US" w:eastAsia="en-GB"/>
        </w:rPr>
        <w:t>.</w:t>
      </w:r>
      <w:bookmarkEnd w:id="18"/>
    </w:p>
    <w:p w:rsidR="007F2A3D" w:rsidRPr="006261AF" w:rsidRDefault="007F2A3D" w:rsidP="007F2A3D">
      <w:pPr>
        <w:pStyle w:val="ListParagraph"/>
        <w:numPr>
          <w:ilvl w:val="0"/>
          <w:numId w:val="19"/>
        </w:numPr>
        <w:jc w:val="both"/>
        <w:rPr>
          <w:rFonts w:eastAsia="Times New Roman" w:cs="Arial"/>
          <w:color w:val="auto"/>
          <w:lang w:val="en-US" w:eastAsia="en-GB"/>
        </w:rPr>
      </w:pPr>
      <w:r w:rsidRPr="006261AF">
        <w:rPr>
          <w:rFonts w:eastAsia="Times New Roman" w:cs="Arial"/>
          <w:color w:val="auto"/>
          <w:lang w:val="en-US" w:eastAsia="en-GB"/>
        </w:rPr>
        <w:t>A member of the Hospital Transfusion Team will review all community requests for</w:t>
      </w:r>
      <w:r>
        <w:rPr>
          <w:rFonts w:eastAsia="Times New Roman" w:cs="Arial"/>
          <w:color w:val="auto"/>
          <w:lang w:val="en-US" w:eastAsia="en-GB"/>
        </w:rPr>
        <w:t xml:space="preserve"> blood</w:t>
      </w:r>
      <w:r w:rsidRPr="006261AF">
        <w:rPr>
          <w:rFonts w:eastAsia="Times New Roman" w:cs="Arial"/>
          <w:color w:val="auto"/>
          <w:lang w:val="en-US" w:eastAsia="en-GB"/>
        </w:rPr>
        <w:t xml:space="preserve"> transfusion </w:t>
      </w:r>
    </w:p>
    <w:p w:rsidR="007F2A3D" w:rsidRPr="00A743F6" w:rsidRDefault="007F2A3D" w:rsidP="007F2A3D">
      <w:pPr>
        <w:jc w:val="both"/>
        <w:rPr>
          <w:rFonts w:eastAsia="Times New Roman" w:cs="Arial"/>
          <w:b/>
          <w:color w:val="auto"/>
          <w:lang w:eastAsia="en-GB"/>
        </w:rPr>
      </w:pPr>
    </w:p>
    <w:p w:rsidR="007F2A3D" w:rsidRPr="00A743F6" w:rsidRDefault="007F2A3D" w:rsidP="007F2A3D">
      <w:pPr>
        <w:jc w:val="both"/>
        <w:rPr>
          <w:rFonts w:eastAsia="Times New Roman" w:cs="Times New Roman"/>
          <w:color w:val="auto"/>
          <w:szCs w:val="24"/>
          <w:lang w:eastAsia="en-GB"/>
        </w:rPr>
      </w:pPr>
      <w:r w:rsidRPr="00AA55AE">
        <w:rPr>
          <w:rFonts w:eastAsia="Times New Roman" w:cs="Arial"/>
          <w:color w:val="auto"/>
        </w:rPr>
        <w:t>4.</w:t>
      </w:r>
      <w:r>
        <w:rPr>
          <w:rFonts w:eastAsia="Times New Roman" w:cs="Arial"/>
          <w:color w:val="auto"/>
        </w:rPr>
        <w:t>6</w:t>
      </w:r>
      <w:r>
        <w:rPr>
          <w:rFonts w:eastAsia="Times New Roman" w:cs="Arial"/>
          <w:b/>
          <w:color w:val="auto"/>
        </w:rPr>
        <w:tab/>
      </w:r>
      <w:r w:rsidRPr="00A743F6">
        <w:rPr>
          <w:rFonts w:eastAsia="Times New Roman" w:cs="Arial"/>
          <w:b/>
          <w:color w:val="auto"/>
        </w:rPr>
        <w:t>Lead Consultant for Transfusion</w:t>
      </w:r>
    </w:p>
    <w:p w:rsidR="007F2A3D" w:rsidRDefault="007F2A3D" w:rsidP="007F2A3D">
      <w:pPr>
        <w:pStyle w:val="ListParagraph"/>
        <w:numPr>
          <w:ilvl w:val="0"/>
          <w:numId w:val="21"/>
        </w:numPr>
        <w:jc w:val="both"/>
        <w:rPr>
          <w:rFonts w:eastAsia="Times New Roman" w:cs="Arial"/>
          <w:b/>
          <w:color w:val="auto"/>
        </w:rPr>
      </w:pPr>
      <w:r w:rsidRPr="006261AF">
        <w:rPr>
          <w:rFonts w:eastAsia="Times New Roman" w:cs="Arial"/>
          <w:color w:val="auto"/>
        </w:rPr>
        <w:t>The Lead consultant for transfusion will advise the chair of the PBMG on technical aspects of blood transfusion</w:t>
      </w:r>
      <w:r w:rsidRPr="006261AF">
        <w:rPr>
          <w:rFonts w:eastAsia="Times New Roman" w:cs="Arial"/>
          <w:b/>
          <w:color w:val="auto"/>
        </w:rPr>
        <w:t xml:space="preserve"> </w:t>
      </w:r>
    </w:p>
    <w:p w:rsidR="007F2A3D" w:rsidRDefault="007F2A3D" w:rsidP="007F2A3D">
      <w:pPr>
        <w:jc w:val="both"/>
        <w:rPr>
          <w:rFonts w:eastAsia="Times New Roman" w:cs="Arial"/>
          <w:b/>
          <w:color w:val="auto"/>
        </w:rPr>
      </w:pPr>
    </w:p>
    <w:p w:rsidR="007F2A3D" w:rsidRDefault="007F2A3D" w:rsidP="007F2A3D">
      <w:pPr>
        <w:ind w:left="720" w:hanging="720"/>
        <w:jc w:val="both"/>
        <w:rPr>
          <w:rFonts w:eastAsia="Times New Roman" w:cs="Arial"/>
          <w:b/>
          <w:color w:val="auto"/>
        </w:rPr>
      </w:pPr>
      <w:r w:rsidRPr="0085084A">
        <w:rPr>
          <w:rFonts w:eastAsia="Times New Roman" w:cs="Arial"/>
          <w:color w:val="auto"/>
        </w:rPr>
        <w:t>4.</w:t>
      </w:r>
      <w:r>
        <w:rPr>
          <w:rFonts w:eastAsia="Times New Roman" w:cs="Arial"/>
          <w:color w:val="auto"/>
        </w:rPr>
        <w:t>7</w:t>
      </w:r>
      <w:r>
        <w:rPr>
          <w:rFonts w:eastAsia="Times New Roman" w:cs="Arial"/>
          <w:b/>
          <w:color w:val="auto"/>
        </w:rPr>
        <w:tab/>
        <w:t>General Practitioners requesting blood for transfusion from the Trust Blood Transfusion Laboratory</w:t>
      </w:r>
    </w:p>
    <w:p w:rsidR="007F2A3D" w:rsidRPr="00F03442" w:rsidRDefault="007F2A3D" w:rsidP="007F2A3D">
      <w:pPr>
        <w:pStyle w:val="ListParagraph"/>
        <w:numPr>
          <w:ilvl w:val="0"/>
          <w:numId w:val="21"/>
        </w:numPr>
        <w:jc w:val="both"/>
        <w:rPr>
          <w:rFonts w:eastAsia="Times New Roman" w:cs="Arial"/>
          <w:b/>
          <w:color w:val="auto"/>
        </w:rPr>
      </w:pPr>
      <w:r w:rsidRPr="008A27FD">
        <w:rPr>
          <w:rFonts w:eastAsia="Times New Roman" w:cs="Arial"/>
          <w:color w:val="auto"/>
        </w:rPr>
        <w:t xml:space="preserve">General Practitioners are responsible for ensuring that they request blood for transfusion according to national and local guidelines to reduce the </w:t>
      </w:r>
      <w:r>
        <w:rPr>
          <w:rFonts w:eastAsia="Times New Roman" w:cs="Arial"/>
          <w:color w:val="auto"/>
        </w:rPr>
        <w:t xml:space="preserve">risk </w:t>
      </w:r>
      <w:r w:rsidRPr="008A27FD">
        <w:rPr>
          <w:rFonts w:eastAsia="Times New Roman" w:cs="Arial"/>
          <w:color w:val="auto"/>
        </w:rPr>
        <w:t>of adverse events</w:t>
      </w:r>
      <w:r>
        <w:rPr>
          <w:rFonts w:eastAsia="Times New Roman" w:cs="Arial"/>
          <w:color w:val="auto"/>
        </w:rPr>
        <w:t xml:space="preserve"> from blood transfusions </w:t>
      </w:r>
      <w:r w:rsidRPr="008A27FD">
        <w:rPr>
          <w:rFonts w:eastAsia="Times New Roman" w:cs="Arial"/>
          <w:color w:val="auto"/>
        </w:rPr>
        <w:t>and inapp</w:t>
      </w:r>
      <w:r>
        <w:rPr>
          <w:rFonts w:eastAsia="Times New Roman" w:cs="Arial"/>
          <w:color w:val="auto"/>
        </w:rPr>
        <w:t>ropriate blood transfusion.</w:t>
      </w:r>
    </w:p>
    <w:p w:rsidR="007F2A3D" w:rsidRPr="00F03442" w:rsidRDefault="007F2A3D" w:rsidP="007F2A3D">
      <w:pPr>
        <w:ind w:left="720"/>
        <w:jc w:val="both"/>
        <w:rPr>
          <w:rFonts w:eastAsia="Times New Roman" w:cs="Arial"/>
          <w:b/>
          <w:color w:val="auto"/>
        </w:rPr>
      </w:pPr>
    </w:p>
    <w:p w:rsidR="007F2A3D" w:rsidRPr="00A743F6" w:rsidRDefault="007F2A3D" w:rsidP="007F2A3D">
      <w:pPr>
        <w:ind w:firstLine="60"/>
        <w:jc w:val="both"/>
        <w:rPr>
          <w:rFonts w:eastAsia="Times New Roman" w:cs="Arial"/>
          <w:color w:val="auto"/>
        </w:rPr>
      </w:pPr>
      <w:r w:rsidRPr="00A743F6">
        <w:rPr>
          <w:rFonts w:eastAsia="Times New Roman" w:cs="Arial"/>
          <w:color w:val="auto"/>
        </w:rPr>
        <w:t>4.</w:t>
      </w:r>
      <w:r>
        <w:rPr>
          <w:rFonts w:eastAsia="Times New Roman" w:cs="Arial"/>
          <w:color w:val="auto"/>
        </w:rPr>
        <w:t>8</w:t>
      </w:r>
      <w:r w:rsidRPr="00A743F6">
        <w:rPr>
          <w:rFonts w:eastAsia="Times New Roman" w:cs="Arial"/>
          <w:color w:val="auto"/>
        </w:rPr>
        <w:tab/>
      </w:r>
      <w:r w:rsidRPr="00A743F6">
        <w:rPr>
          <w:rFonts w:eastAsia="Times New Roman" w:cs="Arial"/>
          <w:b/>
          <w:bCs/>
          <w:color w:val="auto"/>
        </w:rPr>
        <w:t xml:space="preserve">Phlebotomists and others taking blood samples are responsible for:- </w:t>
      </w:r>
    </w:p>
    <w:p w:rsidR="007F2A3D" w:rsidRPr="00AA55AE" w:rsidRDefault="007F2A3D" w:rsidP="007F2A3D">
      <w:pPr>
        <w:pStyle w:val="ListParagraph"/>
        <w:numPr>
          <w:ilvl w:val="0"/>
          <w:numId w:val="16"/>
        </w:numPr>
        <w:jc w:val="both"/>
        <w:rPr>
          <w:rFonts w:eastAsia="Times New Roman" w:cs="Arial"/>
          <w:color w:val="auto"/>
        </w:rPr>
      </w:pPr>
      <w:r w:rsidRPr="00AA55AE">
        <w:rPr>
          <w:rFonts w:eastAsia="Times New Roman" w:cs="Arial"/>
          <w:color w:val="auto"/>
        </w:rPr>
        <w:t xml:space="preserve">Checking the identity of a patient before taking any blood samples </w:t>
      </w:r>
    </w:p>
    <w:p w:rsidR="007F2A3D" w:rsidRPr="00AA55AE" w:rsidRDefault="007F2A3D" w:rsidP="007F2A3D">
      <w:pPr>
        <w:pStyle w:val="ListParagraph"/>
        <w:numPr>
          <w:ilvl w:val="0"/>
          <w:numId w:val="16"/>
        </w:numPr>
        <w:jc w:val="both"/>
        <w:rPr>
          <w:rFonts w:eastAsia="Times New Roman" w:cs="Arial"/>
          <w:color w:val="auto"/>
        </w:rPr>
      </w:pPr>
      <w:r w:rsidRPr="00AA55AE">
        <w:rPr>
          <w:rFonts w:eastAsia="Times New Roman" w:cs="Arial"/>
          <w:color w:val="auto"/>
        </w:rPr>
        <w:t xml:space="preserve">Checking information written on the request form is complete </w:t>
      </w:r>
    </w:p>
    <w:p w:rsidR="007F2A3D" w:rsidRPr="00AA55AE" w:rsidRDefault="007F2A3D" w:rsidP="007F2A3D">
      <w:pPr>
        <w:pStyle w:val="ListParagraph"/>
        <w:numPr>
          <w:ilvl w:val="0"/>
          <w:numId w:val="16"/>
        </w:numPr>
        <w:jc w:val="both"/>
        <w:rPr>
          <w:rFonts w:eastAsia="Times New Roman" w:cs="Arial"/>
          <w:color w:val="auto"/>
        </w:rPr>
      </w:pPr>
      <w:r w:rsidRPr="00AA55AE">
        <w:rPr>
          <w:rFonts w:eastAsia="Times New Roman" w:cs="Arial"/>
          <w:color w:val="auto"/>
        </w:rPr>
        <w:t xml:space="preserve">Using safe techniques for obtaining blood </w:t>
      </w:r>
    </w:p>
    <w:p w:rsidR="007F2A3D" w:rsidRPr="00AA55AE" w:rsidRDefault="007F2A3D" w:rsidP="007F2A3D">
      <w:pPr>
        <w:pStyle w:val="ListParagraph"/>
        <w:numPr>
          <w:ilvl w:val="0"/>
          <w:numId w:val="16"/>
        </w:numPr>
        <w:jc w:val="both"/>
        <w:rPr>
          <w:rFonts w:eastAsia="Times New Roman" w:cs="Arial"/>
          <w:color w:val="auto"/>
        </w:rPr>
      </w:pPr>
      <w:r w:rsidRPr="00AA55AE">
        <w:rPr>
          <w:rFonts w:eastAsia="Times New Roman" w:cs="Arial"/>
          <w:color w:val="auto"/>
        </w:rPr>
        <w:t>Correct labelling of blood sample tubes in accordance with the B</w:t>
      </w:r>
      <w:r>
        <w:rPr>
          <w:rFonts w:eastAsia="Times New Roman" w:cs="Arial"/>
          <w:color w:val="auto"/>
        </w:rPr>
        <w:t xml:space="preserve">lood </w:t>
      </w:r>
      <w:r w:rsidRPr="00AA55AE">
        <w:rPr>
          <w:rFonts w:eastAsia="Times New Roman" w:cs="Arial"/>
          <w:color w:val="auto"/>
        </w:rPr>
        <w:t>T</w:t>
      </w:r>
      <w:r>
        <w:rPr>
          <w:rFonts w:eastAsia="Times New Roman" w:cs="Arial"/>
          <w:color w:val="auto"/>
        </w:rPr>
        <w:t>ransfusion P</w:t>
      </w:r>
      <w:r w:rsidRPr="00AA55AE">
        <w:rPr>
          <w:rFonts w:eastAsia="Times New Roman" w:cs="Arial"/>
          <w:color w:val="auto"/>
        </w:rPr>
        <w:t xml:space="preserve">olicy </w:t>
      </w:r>
    </w:p>
    <w:p w:rsidR="007F2A3D" w:rsidRPr="00A743F6" w:rsidRDefault="007F2A3D" w:rsidP="007F2A3D">
      <w:pPr>
        <w:ind w:firstLine="720"/>
        <w:jc w:val="both"/>
        <w:rPr>
          <w:rFonts w:eastAsia="Times New Roman" w:cs="Arial"/>
          <w:color w:val="auto"/>
        </w:rPr>
      </w:pPr>
    </w:p>
    <w:p w:rsidR="007F2A3D" w:rsidRPr="00A743F6" w:rsidRDefault="007F2A3D" w:rsidP="007F2A3D">
      <w:pPr>
        <w:jc w:val="both"/>
        <w:rPr>
          <w:rFonts w:eastAsia="Times New Roman" w:cs="Arial"/>
          <w:color w:val="auto"/>
        </w:rPr>
      </w:pPr>
      <w:r w:rsidRPr="00A743F6">
        <w:rPr>
          <w:rFonts w:eastAsia="Times New Roman" w:cs="Arial"/>
          <w:color w:val="auto"/>
        </w:rPr>
        <w:t>4.</w:t>
      </w:r>
      <w:r>
        <w:rPr>
          <w:rFonts w:eastAsia="Times New Roman" w:cs="Arial"/>
          <w:color w:val="auto"/>
        </w:rPr>
        <w:t>9</w:t>
      </w:r>
      <w:r w:rsidRPr="00A743F6">
        <w:rPr>
          <w:rFonts w:eastAsia="Times New Roman" w:cs="Arial"/>
          <w:color w:val="auto"/>
        </w:rPr>
        <w:tab/>
      </w:r>
      <w:r w:rsidRPr="00A743F6">
        <w:rPr>
          <w:rFonts w:eastAsia="Times New Roman" w:cs="Arial"/>
          <w:b/>
          <w:bCs/>
          <w:color w:val="auto"/>
        </w:rPr>
        <w:t xml:space="preserve">The Blood Transfusion laboratory is responsible for:- </w:t>
      </w:r>
    </w:p>
    <w:p w:rsidR="007F2A3D" w:rsidRPr="00AA55AE" w:rsidRDefault="007F2A3D" w:rsidP="007F2A3D">
      <w:pPr>
        <w:pStyle w:val="ListParagraph"/>
        <w:numPr>
          <w:ilvl w:val="2"/>
          <w:numId w:val="17"/>
        </w:numPr>
        <w:ind w:left="1440"/>
        <w:jc w:val="both"/>
        <w:rPr>
          <w:rFonts w:eastAsia="Times New Roman" w:cs="Arial"/>
          <w:color w:val="auto"/>
        </w:rPr>
      </w:pPr>
      <w:r w:rsidRPr="00AA55AE">
        <w:rPr>
          <w:rFonts w:eastAsia="Times New Roman" w:cs="Arial"/>
          <w:color w:val="auto"/>
        </w:rPr>
        <w:t xml:space="preserve">Compatibility testing and issuing of blood products </w:t>
      </w:r>
    </w:p>
    <w:p w:rsidR="007F2A3D" w:rsidRPr="00AA55AE" w:rsidRDefault="007F2A3D" w:rsidP="007F2A3D">
      <w:pPr>
        <w:pStyle w:val="ListParagraph"/>
        <w:numPr>
          <w:ilvl w:val="2"/>
          <w:numId w:val="17"/>
        </w:numPr>
        <w:ind w:left="1440"/>
        <w:jc w:val="both"/>
        <w:rPr>
          <w:rFonts w:eastAsia="Times New Roman" w:cs="Arial"/>
          <w:color w:val="auto"/>
        </w:rPr>
      </w:pPr>
      <w:r w:rsidRPr="00AA55AE">
        <w:rPr>
          <w:rFonts w:eastAsia="Times New Roman" w:cs="Arial"/>
          <w:color w:val="auto"/>
        </w:rPr>
        <w:t xml:space="preserve">Managing blood stocks and liaison with the National Blood and Transplant (NHSBT) </w:t>
      </w:r>
    </w:p>
    <w:p w:rsidR="007F2A3D" w:rsidRPr="00F03442" w:rsidRDefault="007F2A3D" w:rsidP="007F2A3D">
      <w:pPr>
        <w:pStyle w:val="ListParagraph"/>
        <w:numPr>
          <w:ilvl w:val="2"/>
          <w:numId w:val="17"/>
        </w:numPr>
        <w:ind w:left="1440"/>
        <w:jc w:val="both"/>
        <w:rPr>
          <w:rFonts w:cs="Arial"/>
        </w:rPr>
      </w:pPr>
      <w:r w:rsidRPr="00F03442">
        <w:rPr>
          <w:rFonts w:eastAsia="Times New Roman" w:cs="Arial"/>
          <w:color w:val="auto"/>
        </w:rPr>
        <w:t xml:space="preserve">Investigating adverse events and reporting them to the Serious Hazards of Transfusion scheme and the Medicines and Healthcare products Regulatory Authority where appropriate.  </w:t>
      </w:r>
      <w:r w:rsidRPr="00F03442">
        <w:rPr>
          <w:rFonts w:cs="Arial"/>
          <w:color w:val="FF0000"/>
        </w:rPr>
        <w:t>:</w:t>
      </w:r>
    </w:p>
    <w:p w:rsidR="007F2A3D" w:rsidRPr="00FC3EDA" w:rsidRDefault="007F2A3D" w:rsidP="007F2A3D"/>
    <w:p w:rsidR="00FC3EDA" w:rsidRPr="00FC3EDA" w:rsidRDefault="00FC3EDA" w:rsidP="00A04CCD">
      <w:pPr>
        <w:rPr>
          <w:rFonts w:cs="Arial"/>
        </w:rPr>
      </w:pPr>
    </w:p>
    <w:p w:rsidR="009B6F38" w:rsidRDefault="009B6F38">
      <w:pPr>
        <w:spacing w:after="200" w:line="276" w:lineRule="auto"/>
        <w:rPr>
          <w:rFonts w:eastAsiaTheme="majorEastAsia" w:cstheme="majorBidi"/>
          <w:b/>
          <w:bCs/>
          <w:szCs w:val="28"/>
        </w:rPr>
      </w:pPr>
      <w:bookmarkStart w:id="19" w:name="_Toc376512360"/>
      <w:bookmarkStart w:id="20" w:name="_Toc386460752"/>
      <w:bookmarkStart w:id="21" w:name="_Toc386460980"/>
      <w:bookmarkStart w:id="22" w:name="_Toc526345640"/>
      <w:r>
        <w:br w:type="page"/>
      </w:r>
    </w:p>
    <w:bookmarkEnd w:id="19"/>
    <w:bookmarkEnd w:id="20"/>
    <w:bookmarkEnd w:id="21"/>
    <w:bookmarkEnd w:id="22"/>
    <w:p w:rsidR="007F2A3D" w:rsidRPr="008D78BA" w:rsidRDefault="00FC3EDA" w:rsidP="00F7343B">
      <w:pPr>
        <w:pStyle w:val="Heading1"/>
        <w:rPr>
          <w:b w:val="0"/>
          <w:color w:val="auto"/>
        </w:rPr>
      </w:pPr>
      <w:r w:rsidRPr="00FC3EDA">
        <w:lastRenderedPageBreak/>
        <w:t xml:space="preserve">5.1    </w:t>
      </w:r>
      <w:r w:rsidR="007F2A3D">
        <w:tab/>
      </w:r>
      <w:r w:rsidR="00F7343B">
        <w:rPr>
          <w:color w:val="auto"/>
        </w:rPr>
        <w:t>BLOOD TRANSFUSION REQUEST AND SAMPLING IN GENERAL PRACTICE</w:t>
      </w:r>
      <w:r w:rsidR="007F2A3D" w:rsidRPr="008D78BA">
        <w:rPr>
          <w:color w:val="auto"/>
        </w:rPr>
        <w:t xml:space="preserve"> </w:t>
      </w:r>
    </w:p>
    <w:p w:rsidR="007F2A3D" w:rsidRDefault="007F2A3D" w:rsidP="007F2A3D">
      <w:pPr>
        <w:rPr>
          <w:color w:val="auto"/>
        </w:rPr>
      </w:pPr>
      <w:r>
        <w:rPr>
          <w:color w:val="auto"/>
        </w:rPr>
        <w:tab/>
        <w:t xml:space="preserve"> </w:t>
      </w:r>
    </w:p>
    <w:p w:rsidR="007F2A3D" w:rsidRDefault="007F2A3D" w:rsidP="007F2A3D">
      <w:pPr>
        <w:ind w:left="720" w:hanging="720"/>
        <w:rPr>
          <w:color w:val="auto"/>
        </w:rPr>
      </w:pPr>
      <w:r>
        <w:rPr>
          <w:color w:val="auto"/>
        </w:rPr>
        <w:t>5.1</w:t>
      </w:r>
      <w:r>
        <w:rPr>
          <w:color w:val="auto"/>
        </w:rPr>
        <w:tab/>
      </w:r>
      <w:r w:rsidRPr="006D6DC8">
        <w:rPr>
          <w:color w:val="auto"/>
        </w:rPr>
        <w:t xml:space="preserve">It is the responsibility of </w:t>
      </w:r>
      <w:r>
        <w:rPr>
          <w:color w:val="auto"/>
        </w:rPr>
        <w:t>doctors</w:t>
      </w:r>
      <w:r w:rsidRPr="006D6DC8">
        <w:rPr>
          <w:color w:val="auto"/>
        </w:rPr>
        <w:t xml:space="preserve"> requesting blood transfusion to ensure that they are following local and national guidelines so that blood is requested in a safe and appropriate way.</w:t>
      </w:r>
    </w:p>
    <w:p w:rsidR="007F2A3D" w:rsidRPr="006D6DC8" w:rsidRDefault="007F2A3D" w:rsidP="007F2A3D">
      <w:pPr>
        <w:ind w:left="720" w:hanging="720"/>
        <w:rPr>
          <w:color w:val="auto"/>
        </w:rPr>
      </w:pPr>
      <w:r w:rsidRPr="006D6DC8">
        <w:rPr>
          <w:color w:val="auto"/>
        </w:rPr>
        <w:t xml:space="preserve"> </w:t>
      </w:r>
    </w:p>
    <w:p w:rsidR="007F2A3D" w:rsidRDefault="007F2A3D" w:rsidP="007F2A3D">
      <w:pPr>
        <w:ind w:left="720" w:hanging="720"/>
        <w:rPr>
          <w:color w:val="auto"/>
        </w:rPr>
      </w:pPr>
      <w:r>
        <w:rPr>
          <w:color w:val="auto"/>
        </w:rPr>
        <w:t>5.2</w:t>
      </w:r>
      <w:r>
        <w:rPr>
          <w:color w:val="auto"/>
        </w:rPr>
        <w:tab/>
      </w:r>
      <w:r w:rsidRPr="006D6DC8">
        <w:rPr>
          <w:color w:val="auto"/>
        </w:rPr>
        <w:t xml:space="preserve">It is the responsibility of all </w:t>
      </w:r>
      <w:r>
        <w:rPr>
          <w:color w:val="auto"/>
        </w:rPr>
        <w:t>h</w:t>
      </w:r>
      <w:r w:rsidRPr="006D6DC8">
        <w:rPr>
          <w:color w:val="auto"/>
        </w:rPr>
        <w:t xml:space="preserve">ealth </w:t>
      </w:r>
      <w:r>
        <w:rPr>
          <w:color w:val="auto"/>
        </w:rPr>
        <w:t>c</w:t>
      </w:r>
      <w:r w:rsidRPr="006D6DC8">
        <w:rPr>
          <w:color w:val="auto"/>
        </w:rPr>
        <w:t xml:space="preserve">are </w:t>
      </w:r>
      <w:r>
        <w:rPr>
          <w:color w:val="auto"/>
        </w:rPr>
        <w:t>p</w:t>
      </w:r>
      <w:r w:rsidRPr="006D6DC8">
        <w:rPr>
          <w:color w:val="auto"/>
        </w:rPr>
        <w:t xml:space="preserve">rofessionals taking venous blood samples for blood transfusion to follow local and national guidelines so that blood in sampled in a safe and correct way. </w:t>
      </w:r>
    </w:p>
    <w:p w:rsidR="007F2A3D" w:rsidRPr="006D6DC8" w:rsidRDefault="007F2A3D" w:rsidP="007F2A3D">
      <w:pPr>
        <w:ind w:left="720" w:hanging="720"/>
        <w:rPr>
          <w:color w:val="auto"/>
        </w:rPr>
      </w:pPr>
    </w:p>
    <w:p w:rsidR="007F2A3D" w:rsidRDefault="007F2A3D" w:rsidP="007F2A3D">
      <w:pPr>
        <w:autoSpaceDE w:val="0"/>
        <w:autoSpaceDN w:val="0"/>
        <w:adjustRightInd w:val="0"/>
        <w:ind w:left="720" w:hanging="720"/>
        <w:rPr>
          <w:color w:val="auto"/>
        </w:rPr>
      </w:pPr>
      <w:r>
        <w:rPr>
          <w:color w:val="auto"/>
        </w:rPr>
        <w:t>5.3</w:t>
      </w:r>
      <w:r>
        <w:rPr>
          <w:color w:val="auto"/>
        </w:rPr>
        <w:tab/>
      </w:r>
      <w:r w:rsidRPr="006D6DC8">
        <w:rPr>
          <w:color w:val="auto"/>
        </w:rPr>
        <w:t xml:space="preserve">There is a </w:t>
      </w:r>
      <w:r>
        <w:rPr>
          <w:color w:val="auto"/>
        </w:rPr>
        <w:t xml:space="preserve">national </w:t>
      </w:r>
      <w:r w:rsidRPr="006D6DC8">
        <w:rPr>
          <w:color w:val="auto"/>
        </w:rPr>
        <w:t>mandatory requirement</w:t>
      </w:r>
      <w:r>
        <w:rPr>
          <w:color w:val="auto"/>
        </w:rPr>
        <w:t xml:space="preserve"> (</w:t>
      </w:r>
      <w:r>
        <w:rPr>
          <w:rFonts w:cs="Arial"/>
          <w:color w:val="auto"/>
        </w:rPr>
        <w:t xml:space="preserve">NPSA 2006 </w:t>
      </w:r>
      <w:r>
        <w:rPr>
          <w:rFonts w:cs="Arial"/>
          <w:i/>
          <w:iCs/>
          <w:color w:val="auto"/>
        </w:rPr>
        <w:t>Right Patient Right Blood</w:t>
      </w:r>
      <w:r>
        <w:rPr>
          <w:rFonts w:cs="Arial"/>
          <w:color w:val="auto"/>
        </w:rPr>
        <w:t xml:space="preserve">, reviewed by NBTC 2015) </w:t>
      </w:r>
      <w:r w:rsidRPr="006D6DC8">
        <w:rPr>
          <w:color w:val="auto"/>
        </w:rPr>
        <w:t>that all health care professionals involved in the process of blood transfusion undergo regularly training</w:t>
      </w:r>
      <w:r>
        <w:rPr>
          <w:color w:val="auto"/>
        </w:rPr>
        <w:t>. The current recommendations are that this training is completed every 3 years as a minimum.</w:t>
      </w:r>
    </w:p>
    <w:p w:rsidR="007F2A3D" w:rsidRPr="006D6DC8" w:rsidRDefault="007F2A3D" w:rsidP="007F2A3D">
      <w:pPr>
        <w:ind w:left="720" w:hanging="720"/>
        <w:rPr>
          <w:color w:val="auto"/>
        </w:rPr>
      </w:pPr>
    </w:p>
    <w:p w:rsidR="007F2A3D" w:rsidRDefault="007F2A3D" w:rsidP="007F2A3D">
      <w:pPr>
        <w:ind w:left="720" w:hanging="720"/>
        <w:rPr>
          <w:color w:val="auto"/>
        </w:rPr>
      </w:pPr>
      <w:r>
        <w:rPr>
          <w:color w:val="auto"/>
        </w:rPr>
        <w:t>5.4</w:t>
      </w:r>
      <w:r>
        <w:rPr>
          <w:color w:val="auto"/>
        </w:rPr>
        <w:tab/>
      </w:r>
      <w:r w:rsidRPr="006D6DC8">
        <w:rPr>
          <w:color w:val="auto"/>
        </w:rPr>
        <w:t>Online training</w:t>
      </w:r>
      <w:r>
        <w:rPr>
          <w:color w:val="auto"/>
        </w:rPr>
        <w:t xml:space="preserve"> and assessment </w:t>
      </w:r>
      <w:r w:rsidRPr="006D6DC8">
        <w:rPr>
          <w:color w:val="auto"/>
        </w:rPr>
        <w:t xml:space="preserve">packages </w:t>
      </w:r>
      <w:r>
        <w:rPr>
          <w:color w:val="auto"/>
        </w:rPr>
        <w:t xml:space="preserve">are </w:t>
      </w:r>
      <w:r w:rsidRPr="006D6DC8">
        <w:rPr>
          <w:color w:val="auto"/>
        </w:rPr>
        <w:t xml:space="preserve">provided by the RD&amp;E Hospital Transfusion Team </w:t>
      </w:r>
      <w:r>
        <w:rPr>
          <w:color w:val="auto"/>
        </w:rPr>
        <w:t xml:space="preserve">and </w:t>
      </w:r>
      <w:r w:rsidRPr="006D6DC8">
        <w:rPr>
          <w:color w:val="auto"/>
        </w:rPr>
        <w:t xml:space="preserve">are available at </w:t>
      </w:r>
      <w:hyperlink r:id="rId14" w:history="1">
        <w:r w:rsidRPr="00711B0B">
          <w:rPr>
            <w:rStyle w:val="Hyperlink"/>
            <w:rFonts w:cs="Arial"/>
          </w:rPr>
          <w:t>www.</w:t>
        </w:r>
        <w:r w:rsidRPr="00711B0B">
          <w:rPr>
            <w:rStyle w:val="Hyperlink"/>
            <w:rFonts w:cs="Arial"/>
            <w:b/>
            <w:bCs/>
          </w:rPr>
          <w:t>exeterlaboratory</w:t>
        </w:r>
        <w:r w:rsidRPr="00711B0B">
          <w:rPr>
            <w:rStyle w:val="Hyperlink"/>
            <w:rFonts w:cs="Arial"/>
          </w:rPr>
          <w:t>.com</w:t>
        </w:r>
      </w:hyperlink>
      <w:r w:rsidRPr="006D6DC8">
        <w:rPr>
          <w:color w:val="auto"/>
        </w:rPr>
        <w:t xml:space="preserve"> </w:t>
      </w:r>
    </w:p>
    <w:p w:rsidR="00FC3EDA" w:rsidRPr="00FC3EDA" w:rsidRDefault="00FC3EDA" w:rsidP="00ED4715">
      <w:r w:rsidRPr="00FC3EDA">
        <w:t xml:space="preserve"> </w:t>
      </w:r>
    </w:p>
    <w:p w:rsidR="00FC3EDA" w:rsidRPr="00FC3EDA" w:rsidRDefault="00FC3EDA" w:rsidP="00A04CCD"/>
    <w:p w:rsidR="007F2A3D" w:rsidRPr="00FA62CD" w:rsidRDefault="007F2A3D" w:rsidP="007F2A3D">
      <w:pPr>
        <w:ind w:left="720" w:hanging="720"/>
        <w:rPr>
          <w:color w:val="auto"/>
          <w:sz w:val="20"/>
        </w:rPr>
      </w:pPr>
      <w:bookmarkStart w:id="23" w:name="_Toc376512361"/>
      <w:bookmarkStart w:id="24" w:name="_Toc386460753"/>
      <w:bookmarkStart w:id="25" w:name="_Toc386460981"/>
      <w:bookmarkStart w:id="26" w:name="_Toc526345641"/>
      <w:r>
        <w:rPr>
          <w:b/>
          <w:color w:val="auto"/>
        </w:rPr>
        <w:t>6</w:t>
      </w:r>
      <w:r>
        <w:rPr>
          <w:color w:val="auto"/>
        </w:rPr>
        <w:tab/>
      </w:r>
      <w:r w:rsidRPr="00FA62CD">
        <w:rPr>
          <w:b/>
          <w:color w:val="auto"/>
        </w:rPr>
        <w:t>THE DECISION TO TRANSFUSE</w:t>
      </w:r>
    </w:p>
    <w:p w:rsidR="007F2A3D" w:rsidRPr="00FA62CD" w:rsidRDefault="007F2A3D" w:rsidP="007F2A3D">
      <w:pPr>
        <w:ind w:left="360"/>
        <w:rPr>
          <w:color w:val="auto"/>
          <w:sz w:val="20"/>
        </w:rPr>
      </w:pPr>
    </w:p>
    <w:p w:rsidR="007F2A3D" w:rsidRPr="007F2A3D" w:rsidRDefault="007F2A3D" w:rsidP="007F2A3D">
      <w:pPr>
        <w:ind w:left="720" w:hanging="720"/>
        <w:jc w:val="both"/>
        <w:rPr>
          <w:rFonts w:eastAsia="Times New Roman" w:cs="Arial"/>
          <w:color w:val="auto"/>
          <w:lang w:eastAsia="en-GB"/>
        </w:rPr>
      </w:pPr>
      <w:r>
        <w:rPr>
          <w:color w:val="auto"/>
        </w:rPr>
        <w:t>6.1</w:t>
      </w:r>
      <w:r>
        <w:rPr>
          <w:color w:val="auto"/>
        </w:rPr>
        <w:tab/>
      </w:r>
      <w:r w:rsidRPr="007F2A3D">
        <w:rPr>
          <w:rFonts w:eastAsia="Times New Roman" w:cs="Times New Roman"/>
          <w:color w:val="auto"/>
          <w:szCs w:val="24"/>
          <w:lang w:eastAsia="en-GB"/>
        </w:rPr>
        <w:t xml:space="preserve">It is the responsibility of medical staff, haematology advanced nurse practitioners or haematology clinical nurse specialists who decide to transfuse blood components/products to ensure that they are following local and national guidelines for the appropriate use </w:t>
      </w:r>
      <w:r w:rsidRPr="007F2A3D">
        <w:rPr>
          <w:rFonts w:eastAsia="Times New Roman" w:cs="Arial"/>
          <w:color w:val="auto"/>
          <w:lang w:eastAsia="en-GB"/>
        </w:rPr>
        <w:t>of blood components/products</w:t>
      </w:r>
      <w:r w:rsidRPr="007F2A3D">
        <w:rPr>
          <w:rFonts w:eastAsia="Times New Roman" w:cs="Arial"/>
          <w:color w:val="auto"/>
          <w:vertAlign w:val="superscript"/>
          <w:lang w:eastAsia="en-GB"/>
        </w:rPr>
        <w:t xml:space="preserve">. </w:t>
      </w:r>
    </w:p>
    <w:p w:rsidR="007F2A3D" w:rsidRPr="007F2A3D" w:rsidRDefault="007F2A3D" w:rsidP="007F2A3D">
      <w:pPr>
        <w:ind w:left="720" w:hanging="720"/>
        <w:jc w:val="both"/>
        <w:rPr>
          <w:rFonts w:eastAsia="Times New Roman" w:cs="Arial"/>
          <w:color w:val="auto"/>
          <w:vertAlign w:val="subscript"/>
          <w:lang w:eastAsia="en-GB"/>
        </w:rPr>
      </w:pPr>
    </w:p>
    <w:p w:rsidR="007F2A3D" w:rsidRPr="007F2A3D" w:rsidRDefault="007F2A3D" w:rsidP="007F2A3D">
      <w:pPr>
        <w:ind w:left="720" w:hanging="720"/>
        <w:jc w:val="both"/>
        <w:rPr>
          <w:rFonts w:eastAsia="Calibri" w:cs="Times New Roman"/>
          <w:color w:val="auto"/>
        </w:rPr>
      </w:pPr>
      <w:r w:rsidRPr="007F2A3D">
        <w:rPr>
          <w:rFonts w:eastAsia="Calibri" w:cs="Times New Roman"/>
          <w:color w:val="auto"/>
        </w:rPr>
        <w:t>6.</w:t>
      </w:r>
      <w:r w:rsidR="00F7343B">
        <w:rPr>
          <w:rFonts w:eastAsia="Calibri" w:cs="Times New Roman"/>
          <w:color w:val="auto"/>
        </w:rPr>
        <w:t xml:space="preserve"> </w:t>
      </w:r>
      <w:r>
        <w:rPr>
          <w:rFonts w:eastAsia="Calibri" w:cs="Times New Roman"/>
          <w:color w:val="auto"/>
        </w:rPr>
        <w:t>2</w:t>
      </w:r>
      <w:r w:rsidRPr="007F2A3D">
        <w:rPr>
          <w:rFonts w:eastAsia="Calibri" w:cs="Times New Roman"/>
          <w:color w:val="auto"/>
        </w:rPr>
        <w:tab/>
        <w:t xml:space="preserve">The decision to transfuse a patient should be made on an individual patient basis depending on symptoms and signs, the decision should be informed by </w:t>
      </w:r>
      <w:hyperlink r:id="rId15" w:history="1">
        <w:r w:rsidRPr="007F2A3D">
          <w:rPr>
            <w:rFonts w:eastAsia="Calibri" w:cs="Times New Roman"/>
            <w:color w:val="0000FF"/>
            <w:u w:val="single"/>
          </w:rPr>
          <w:t>National Indication Codes for transfusion.</w:t>
        </w:r>
      </w:hyperlink>
    </w:p>
    <w:p w:rsidR="007F2A3D" w:rsidRPr="007F2A3D" w:rsidRDefault="007F2A3D" w:rsidP="007F2A3D">
      <w:pPr>
        <w:ind w:left="720"/>
        <w:contextualSpacing/>
        <w:jc w:val="both"/>
        <w:rPr>
          <w:rFonts w:eastAsia="Calibri" w:cs="Arial"/>
          <w:color w:val="auto"/>
        </w:rPr>
      </w:pPr>
    </w:p>
    <w:p w:rsidR="007F2A3D" w:rsidRPr="007F2A3D" w:rsidRDefault="007F2A3D" w:rsidP="007F2A3D">
      <w:pPr>
        <w:autoSpaceDE w:val="0"/>
        <w:autoSpaceDN w:val="0"/>
        <w:adjustRightInd w:val="0"/>
        <w:ind w:left="720" w:hanging="720"/>
        <w:contextualSpacing/>
        <w:jc w:val="both"/>
        <w:rPr>
          <w:rFonts w:ascii="Helvetica" w:eastAsia="Calibri" w:hAnsi="Helvetica" w:cs="Helvetica"/>
          <w:color w:val="auto"/>
          <w:sz w:val="21"/>
          <w:szCs w:val="21"/>
        </w:rPr>
      </w:pPr>
      <w:r w:rsidRPr="007F2A3D">
        <w:rPr>
          <w:rFonts w:eastAsia="Calibri" w:cs="Arial"/>
          <w:color w:val="auto"/>
        </w:rPr>
        <w:t>6.</w:t>
      </w:r>
      <w:r w:rsidR="00F7343B">
        <w:rPr>
          <w:rFonts w:eastAsia="Calibri" w:cs="Arial"/>
          <w:color w:val="auto"/>
        </w:rPr>
        <w:t xml:space="preserve"> </w:t>
      </w:r>
      <w:r>
        <w:rPr>
          <w:rFonts w:eastAsia="Calibri" w:cs="Arial"/>
          <w:color w:val="auto"/>
        </w:rPr>
        <w:t>3</w:t>
      </w:r>
      <w:r w:rsidRPr="007F2A3D">
        <w:rPr>
          <w:rFonts w:eastAsia="Calibri" w:cs="Arial"/>
          <w:color w:val="auto"/>
        </w:rPr>
        <w:tab/>
      </w:r>
      <w:proofErr w:type="gramStart"/>
      <w:r w:rsidRPr="007F2A3D">
        <w:rPr>
          <w:rFonts w:eastAsia="Calibri" w:cs="Arial"/>
          <w:color w:val="auto"/>
        </w:rPr>
        <w:t>Some</w:t>
      </w:r>
      <w:proofErr w:type="gramEnd"/>
      <w:r w:rsidRPr="007F2A3D">
        <w:rPr>
          <w:rFonts w:eastAsia="Calibri" w:cs="Arial"/>
          <w:color w:val="auto"/>
        </w:rPr>
        <w:t xml:space="preserve"> patients, particularly those under the care of the haematology, renal, or oncology consultants have higher transfusion thresholds, be guided by local guidance from the relevant specialist, and by patient symptoms</w:t>
      </w:r>
      <w:r w:rsidRPr="007F2A3D">
        <w:rPr>
          <w:rFonts w:ascii="Helvetica" w:eastAsia="Calibri" w:hAnsi="Helvetica" w:cs="Helvetica"/>
          <w:color w:val="auto"/>
          <w:sz w:val="21"/>
          <w:szCs w:val="21"/>
        </w:rPr>
        <w:t>.</w:t>
      </w:r>
    </w:p>
    <w:p w:rsidR="007F2A3D" w:rsidRPr="007F2A3D" w:rsidRDefault="007F2A3D" w:rsidP="007F2A3D">
      <w:pPr>
        <w:autoSpaceDE w:val="0"/>
        <w:autoSpaceDN w:val="0"/>
        <w:adjustRightInd w:val="0"/>
        <w:ind w:left="-360"/>
        <w:jc w:val="both"/>
        <w:rPr>
          <w:rFonts w:ascii="Helvetica" w:eastAsia="Calibri" w:hAnsi="Helvetica" w:cs="Helvetica"/>
          <w:color w:val="auto"/>
          <w:sz w:val="21"/>
          <w:szCs w:val="21"/>
        </w:rPr>
      </w:pPr>
    </w:p>
    <w:p w:rsidR="007F2A3D" w:rsidRPr="007F2A3D" w:rsidRDefault="007F2A3D" w:rsidP="007F2A3D">
      <w:pPr>
        <w:autoSpaceDE w:val="0"/>
        <w:autoSpaceDN w:val="0"/>
        <w:adjustRightInd w:val="0"/>
        <w:ind w:left="720" w:hanging="720"/>
        <w:contextualSpacing/>
        <w:jc w:val="both"/>
        <w:rPr>
          <w:rFonts w:eastAsia="Calibri" w:cs="Arial"/>
          <w:color w:val="auto"/>
        </w:rPr>
      </w:pPr>
      <w:r w:rsidRPr="007F2A3D">
        <w:rPr>
          <w:rFonts w:eastAsia="Calibri" w:cs="Arial"/>
          <w:color w:val="auto"/>
        </w:rPr>
        <w:t>6.</w:t>
      </w:r>
      <w:r w:rsidR="00F7343B">
        <w:rPr>
          <w:rFonts w:eastAsia="Calibri" w:cs="Arial"/>
          <w:color w:val="auto"/>
        </w:rPr>
        <w:t>4</w:t>
      </w:r>
      <w:r w:rsidRPr="007F2A3D">
        <w:rPr>
          <w:rFonts w:eastAsia="Calibri" w:cs="Arial"/>
          <w:color w:val="auto"/>
        </w:rPr>
        <w:tab/>
        <w:t>If the reason for anaemia is unknown, take blood samples to investigate pre-transfusion. If a treatable cause is identified, e.g. B12, folate or iron deficiency, treat the cause; this may avoid the need for transfusion.</w:t>
      </w:r>
    </w:p>
    <w:p w:rsidR="007F2A3D" w:rsidRPr="007F2A3D" w:rsidRDefault="007F2A3D" w:rsidP="007F2A3D">
      <w:pPr>
        <w:contextualSpacing/>
        <w:jc w:val="both"/>
        <w:rPr>
          <w:rFonts w:eastAsia="Calibri" w:cs="Arial"/>
          <w:color w:val="auto"/>
        </w:rPr>
      </w:pPr>
    </w:p>
    <w:p w:rsidR="007F2A3D" w:rsidRPr="007F2A3D" w:rsidRDefault="007F2A3D" w:rsidP="007F2A3D">
      <w:pPr>
        <w:ind w:left="720" w:hanging="720"/>
        <w:contextualSpacing/>
        <w:jc w:val="both"/>
        <w:rPr>
          <w:rFonts w:eastAsia="Calibri" w:cs="Arial"/>
          <w:color w:val="auto"/>
        </w:rPr>
      </w:pPr>
      <w:r w:rsidRPr="007F2A3D">
        <w:rPr>
          <w:rFonts w:eastAsia="Calibri" w:cs="Arial"/>
          <w:color w:val="auto"/>
        </w:rPr>
        <w:t>6.</w:t>
      </w:r>
      <w:r w:rsidR="00F7343B">
        <w:rPr>
          <w:rFonts w:eastAsia="Calibri" w:cs="Arial"/>
          <w:color w:val="auto"/>
        </w:rPr>
        <w:t>5</w:t>
      </w:r>
      <w:r w:rsidRPr="007F2A3D">
        <w:rPr>
          <w:rFonts w:eastAsia="Calibri" w:cs="Arial"/>
          <w:color w:val="auto"/>
        </w:rPr>
        <w:tab/>
        <w:t xml:space="preserve">Size Matters: In a patient weighing 70 kg, a 1 unit red cell transfusion will on average increase the haemoglobin by 10g/l, in a smaller person, for instance 50-60 kg, 1 unit may increase the haemoglobin by 15 to 20 g/l. </w:t>
      </w:r>
    </w:p>
    <w:p w:rsidR="007F2A3D" w:rsidRPr="007F2A3D" w:rsidRDefault="007F2A3D" w:rsidP="007F2A3D">
      <w:pPr>
        <w:contextualSpacing/>
        <w:jc w:val="both"/>
        <w:rPr>
          <w:rFonts w:eastAsia="Calibri" w:cs="Arial"/>
          <w:color w:val="auto"/>
        </w:rPr>
      </w:pPr>
    </w:p>
    <w:p w:rsidR="007F2A3D" w:rsidRPr="007F2A3D" w:rsidRDefault="007F2A3D" w:rsidP="007F2A3D">
      <w:pPr>
        <w:ind w:left="720" w:hanging="720"/>
        <w:contextualSpacing/>
        <w:jc w:val="both"/>
        <w:rPr>
          <w:rFonts w:eastAsia="Calibri" w:cs="Arial"/>
          <w:color w:val="auto"/>
        </w:rPr>
      </w:pPr>
      <w:r w:rsidRPr="007F2A3D">
        <w:rPr>
          <w:rFonts w:eastAsia="Calibri" w:cs="Arial"/>
          <w:color w:val="auto"/>
        </w:rPr>
        <w:t>6.</w:t>
      </w:r>
      <w:r w:rsidR="00F7343B">
        <w:rPr>
          <w:rFonts w:eastAsia="Calibri" w:cs="Arial"/>
          <w:color w:val="auto"/>
        </w:rPr>
        <w:t>6</w:t>
      </w:r>
      <w:r w:rsidRPr="007F2A3D">
        <w:rPr>
          <w:rFonts w:eastAsia="Calibri" w:cs="Arial"/>
          <w:color w:val="auto"/>
        </w:rPr>
        <w:tab/>
        <w:t>Single unit red cell transfusions should be used in stable non-bleeding patients, assessing need for further transfusion after each unit, wherever practical</w:t>
      </w:r>
      <w:r w:rsidRPr="007F2A3D">
        <w:rPr>
          <w:rFonts w:eastAsia="Calibri" w:cs="Arial"/>
          <w:color w:val="auto"/>
          <w:vertAlign w:val="superscript"/>
        </w:rPr>
        <w:t>(4)</w:t>
      </w:r>
      <w:r w:rsidRPr="007F2A3D">
        <w:rPr>
          <w:rFonts w:eastAsia="Calibri" w:cs="Arial"/>
          <w:color w:val="auto"/>
        </w:rPr>
        <w:t xml:space="preserve"> .</w:t>
      </w:r>
    </w:p>
    <w:p w:rsidR="007F2A3D" w:rsidRPr="007F2A3D" w:rsidRDefault="007F2A3D" w:rsidP="007F2A3D">
      <w:pPr>
        <w:ind w:left="720"/>
        <w:contextualSpacing/>
        <w:jc w:val="both"/>
        <w:rPr>
          <w:rFonts w:eastAsia="Calibri" w:cs="Arial"/>
          <w:color w:val="auto"/>
        </w:rPr>
      </w:pPr>
    </w:p>
    <w:p w:rsidR="007F2A3D" w:rsidRDefault="007F2A3D" w:rsidP="007F2A3D">
      <w:pPr>
        <w:ind w:left="720" w:hanging="720"/>
        <w:contextualSpacing/>
        <w:jc w:val="both"/>
        <w:rPr>
          <w:rFonts w:eastAsia="Calibri" w:cs="Arial"/>
          <w:color w:val="auto"/>
        </w:rPr>
      </w:pPr>
      <w:r w:rsidRPr="007F2A3D">
        <w:rPr>
          <w:rFonts w:eastAsia="Calibri" w:cs="Arial"/>
          <w:color w:val="auto"/>
        </w:rPr>
        <w:t>6.</w:t>
      </w:r>
      <w:r w:rsidR="00F7343B">
        <w:rPr>
          <w:rFonts w:eastAsia="Calibri" w:cs="Arial"/>
          <w:color w:val="auto"/>
        </w:rPr>
        <w:t>7</w:t>
      </w:r>
      <w:r w:rsidRPr="007F2A3D">
        <w:rPr>
          <w:rFonts w:eastAsia="Calibri" w:cs="Arial"/>
          <w:color w:val="auto"/>
        </w:rPr>
        <w:tab/>
        <w:t>Advice regarding the decision to transfuse can be obtained by contacting the haematology consultant on call, or the transfusion laboratory.</w:t>
      </w:r>
    </w:p>
    <w:p w:rsidR="005E503B" w:rsidRDefault="005E503B" w:rsidP="007F2A3D">
      <w:pPr>
        <w:ind w:left="720" w:hanging="720"/>
        <w:contextualSpacing/>
        <w:jc w:val="both"/>
        <w:rPr>
          <w:rFonts w:eastAsia="Calibri" w:cs="Arial"/>
          <w:color w:val="auto"/>
        </w:rPr>
      </w:pPr>
    </w:p>
    <w:p w:rsidR="005E503B" w:rsidRDefault="005E503B" w:rsidP="005E503B">
      <w:pPr>
        <w:ind w:left="720" w:hanging="720"/>
        <w:contextualSpacing/>
        <w:jc w:val="both"/>
        <w:rPr>
          <w:rFonts w:eastAsia="Calibri" w:cs="Arial"/>
          <w:color w:val="auto"/>
        </w:rPr>
      </w:pPr>
      <w:r>
        <w:rPr>
          <w:rFonts w:eastAsia="Calibri" w:cs="Arial"/>
          <w:color w:val="auto"/>
        </w:rPr>
        <w:t>6.</w:t>
      </w:r>
      <w:r w:rsidR="00F7343B">
        <w:rPr>
          <w:rFonts w:eastAsia="Calibri" w:cs="Arial"/>
          <w:color w:val="auto"/>
        </w:rPr>
        <w:t>8</w:t>
      </w:r>
      <w:r>
        <w:rPr>
          <w:rFonts w:eastAsia="Calibri" w:cs="Arial"/>
          <w:color w:val="auto"/>
        </w:rPr>
        <w:tab/>
        <w:t xml:space="preserve">All transfusion requests from General Practice for Community Hospital transfusion will be reviewed by a member of the Hospital Transfusion Team to ensure: </w:t>
      </w:r>
    </w:p>
    <w:p w:rsidR="005E503B" w:rsidRDefault="005E503B" w:rsidP="005E503B">
      <w:pPr>
        <w:ind w:left="720" w:hanging="720"/>
        <w:contextualSpacing/>
        <w:jc w:val="both"/>
        <w:rPr>
          <w:rFonts w:eastAsia="Calibri" w:cs="Arial"/>
          <w:color w:val="auto"/>
        </w:rPr>
      </w:pPr>
      <w:r>
        <w:rPr>
          <w:rFonts w:eastAsia="Calibri" w:cs="Arial"/>
          <w:color w:val="auto"/>
        </w:rPr>
        <w:t xml:space="preserve"> </w:t>
      </w:r>
    </w:p>
    <w:p w:rsidR="005E503B" w:rsidRPr="005E503B" w:rsidRDefault="005E503B" w:rsidP="005E503B">
      <w:pPr>
        <w:pStyle w:val="ListParagraph"/>
        <w:numPr>
          <w:ilvl w:val="0"/>
          <w:numId w:val="30"/>
        </w:numPr>
        <w:jc w:val="both"/>
        <w:rPr>
          <w:rFonts w:eastAsia="Calibri" w:cs="Arial"/>
          <w:color w:val="auto"/>
        </w:rPr>
      </w:pPr>
      <w:r w:rsidRPr="005E503B">
        <w:rPr>
          <w:rFonts w:eastAsia="Calibri" w:cs="Arial"/>
          <w:color w:val="auto"/>
        </w:rPr>
        <w:t>The sample received is correctly labelled</w:t>
      </w:r>
    </w:p>
    <w:p w:rsidR="005E503B" w:rsidRPr="005E503B" w:rsidRDefault="005E503B" w:rsidP="005E503B">
      <w:pPr>
        <w:pStyle w:val="ListParagraph"/>
        <w:numPr>
          <w:ilvl w:val="0"/>
          <w:numId w:val="30"/>
        </w:numPr>
        <w:jc w:val="both"/>
        <w:rPr>
          <w:rFonts w:eastAsia="Calibri" w:cs="Arial"/>
          <w:color w:val="auto"/>
        </w:rPr>
      </w:pPr>
      <w:r w:rsidRPr="005E503B">
        <w:rPr>
          <w:rFonts w:eastAsia="Calibri" w:cs="Arial"/>
          <w:color w:val="auto"/>
        </w:rPr>
        <w:t>The 2 sample policy requirement is fulfilled</w:t>
      </w:r>
    </w:p>
    <w:p w:rsidR="005E503B" w:rsidRPr="005E503B" w:rsidRDefault="005E503B" w:rsidP="005E503B">
      <w:pPr>
        <w:pStyle w:val="ListParagraph"/>
        <w:numPr>
          <w:ilvl w:val="0"/>
          <w:numId w:val="29"/>
        </w:numPr>
        <w:jc w:val="both"/>
        <w:rPr>
          <w:rFonts w:eastAsia="Calibri" w:cs="Arial"/>
          <w:color w:val="auto"/>
        </w:rPr>
      </w:pPr>
      <w:r w:rsidRPr="005E503B">
        <w:rPr>
          <w:rFonts w:eastAsia="Calibri" w:cs="Arial"/>
          <w:color w:val="auto"/>
        </w:rPr>
        <w:t xml:space="preserve">The timing of the planned transfusion </w:t>
      </w:r>
      <w:r>
        <w:rPr>
          <w:rFonts w:eastAsia="Calibri" w:cs="Arial"/>
          <w:color w:val="auto"/>
        </w:rPr>
        <w:t>is within sample validity times</w:t>
      </w:r>
    </w:p>
    <w:p w:rsidR="005E503B" w:rsidRPr="005E503B" w:rsidRDefault="005E503B" w:rsidP="005E503B">
      <w:pPr>
        <w:pStyle w:val="ListParagraph"/>
        <w:numPr>
          <w:ilvl w:val="0"/>
          <w:numId w:val="29"/>
        </w:numPr>
        <w:jc w:val="both"/>
        <w:rPr>
          <w:rFonts w:eastAsia="Calibri" w:cs="Arial"/>
          <w:color w:val="auto"/>
        </w:rPr>
      </w:pPr>
      <w:r w:rsidRPr="005E503B">
        <w:rPr>
          <w:rFonts w:eastAsia="Calibri" w:cs="Arial"/>
          <w:color w:val="auto"/>
        </w:rPr>
        <w:lastRenderedPageBreak/>
        <w:t xml:space="preserve">A </w:t>
      </w:r>
      <w:r>
        <w:rPr>
          <w:rFonts w:eastAsia="Calibri" w:cs="Arial"/>
          <w:color w:val="auto"/>
        </w:rPr>
        <w:t>full blood count</w:t>
      </w:r>
      <w:r w:rsidRPr="005E503B">
        <w:rPr>
          <w:rFonts w:eastAsia="Calibri" w:cs="Arial"/>
          <w:color w:val="auto"/>
        </w:rPr>
        <w:t xml:space="preserve"> has been taken within the previous 2 weeks and the results indicate that transfusion is appropriate</w:t>
      </w:r>
      <w:r>
        <w:rPr>
          <w:rFonts w:eastAsia="Calibri" w:cs="Arial"/>
          <w:color w:val="auto"/>
        </w:rPr>
        <w:t xml:space="preserve"> using national guidance </w:t>
      </w:r>
    </w:p>
    <w:p w:rsidR="003F153D" w:rsidRDefault="005E503B" w:rsidP="005E503B">
      <w:pPr>
        <w:pStyle w:val="ListParagraph"/>
        <w:numPr>
          <w:ilvl w:val="0"/>
          <w:numId w:val="29"/>
        </w:numPr>
        <w:jc w:val="both"/>
        <w:rPr>
          <w:rFonts w:eastAsia="Calibri" w:cs="Arial"/>
          <w:color w:val="auto"/>
        </w:rPr>
      </w:pPr>
      <w:r w:rsidRPr="003F153D">
        <w:rPr>
          <w:rFonts w:eastAsia="Calibri" w:cs="Arial"/>
          <w:color w:val="auto"/>
        </w:rPr>
        <w:t xml:space="preserve">Iron deficiency has been excluded or replacement offered. If intravenous iron is required, this can be administered in the </w:t>
      </w:r>
      <w:hyperlink r:id="rId16" w:history="1">
        <w:r w:rsidRPr="003F153D">
          <w:rPr>
            <w:rStyle w:val="Hyperlink"/>
            <w:rFonts w:eastAsia="Calibri" w:cs="Arial"/>
          </w:rPr>
          <w:t xml:space="preserve">Community Hospitals </w:t>
        </w:r>
      </w:hyperlink>
      <w:r w:rsidRPr="003F153D">
        <w:rPr>
          <w:rFonts w:eastAsia="Calibri" w:cs="Arial"/>
          <w:color w:val="auto"/>
        </w:rPr>
        <w:t xml:space="preserve"> </w:t>
      </w:r>
    </w:p>
    <w:p w:rsidR="005E503B" w:rsidRPr="003F153D" w:rsidRDefault="005E503B" w:rsidP="005E503B">
      <w:pPr>
        <w:pStyle w:val="ListParagraph"/>
        <w:numPr>
          <w:ilvl w:val="0"/>
          <w:numId w:val="29"/>
        </w:numPr>
        <w:jc w:val="both"/>
        <w:rPr>
          <w:rFonts w:eastAsia="Calibri" w:cs="Arial"/>
          <w:color w:val="auto"/>
        </w:rPr>
      </w:pPr>
      <w:r w:rsidRPr="003F153D">
        <w:rPr>
          <w:rFonts w:eastAsia="Calibri" w:cs="Arial"/>
          <w:color w:val="auto"/>
        </w:rPr>
        <w:t xml:space="preserve">A maximum of 2 units is requested per 24 hours, a third unit may in rare situations be requested for the following day.  </w:t>
      </w:r>
    </w:p>
    <w:p w:rsidR="005E503B" w:rsidRPr="005E503B" w:rsidRDefault="005E503B" w:rsidP="005E503B">
      <w:pPr>
        <w:ind w:left="720"/>
        <w:jc w:val="both"/>
        <w:rPr>
          <w:rFonts w:eastAsia="Calibri" w:cs="Arial"/>
          <w:color w:val="auto"/>
        </w:rPr>
      </w:pPr>
    </w:p>
    <w:p w:rsidR="005E503B" w:rsidRPr="005E503B" w:rsidRDefault="005E503B" w:rsidP="005E503B">
      <w:pPr>
        <w:ind w:left="720" w:hanging="720"/>
        <w:jc w:val="both"/>
        <w:rPr>
          <w:rFonts w:eastAsia="Calibri" w:cs="Arial"/>
          <w:color w:val="auto"/>
        </w:rPr>
      </w:pPr>
      <w:r>
        <w:rPr>
          <w:rFonts w:eastAsia="Calibri" w:cs="Arial"/>
          <w:color w:val="auto"/>
        </w:rPr>
        <w:t>6.</w:t>
      </w:r>
      <w:r w:rsidR="00F7343B">
        <w:rPr>
          <w:rFonts w:eastAsia="Calibri" w:cs="Arial"/>
          <w:color w:val="auto"/>
        </w:rPr>
        <w:t>9</w:t>
      </w:r>
      <w:r>
        <w:rPr>
          <w:rFonts w:eastAsia="Calibri" w:cs="Arial"/>
          <w:color w:val="auto"/>
        </w:rPr>
        <w:tab/>
        <w:t xml:space="preserve">If there is any uncertainty regarding the appropriateness of the transfusion or if it is felt that alternative treatments should be offered, then the General Practice surgery will be contacted by telephone or email in order that an individualised patient decision regarding the need for transfusion can be made. </w:t>
      </w:r>
    </w:p>
    <w:p w:rsidR="007F2A3D" w:rsidRPr="007F2A3D" w:rsidRDefault="00F7343B" w:rsidP="007F2A3D">
      <w:pPr>
        <w:keepNext/>
        <w:spacing w:before="240" w:after="60"/>
        <w:ind w:left="720" w:hanging="720"/>
        <w:outlineLvl w:val="1"/>
        <w:rPr>
          <w:rFonts w:eastAsia="Times New Roman" w:cs="Arial"/>
          <w:b/>
          <w:bCs/>
          <w:i/>
          <w:iCs/>
          <w:color w:val="auto"/>
        </w:rPr>
      </w:pPr>
      <w:bookmarkStart w:id="27" w:name="_Toc525656248"/>
      <w:r>
        <w:rPr>
          <w:rFonts w:eastAsia="Times New Roman" w:cs="Arial"/>
          <w:b/>
          <w:bCs/>
          <w:iCs/>
          <w:color w:val="auto"/>
        </w:rPr>
        <w:t>6.10</w:t>
      </w:r>
      <w:r w:rsidR="007F2A3D" w:rsidRPr="007F2A3D">
        <w:rPr>
          <w:rFonts w:eastAsia="Times New Roman" w:cs="Arial"/>
          <w:b/>
          <w:bCs/>
          <w:iCs/>
          <w:color w:val="auto"/>
        </w:rPr>
        <w:tab/>
        <w:t>Patients at risk of Transfusion Associated Circulatory Overload</w:t>
      </w:r>
      <w:bookmarkEnd w:id="27"/>
      <w:r w:rsidR="007F2A3D" w:rsidRPr="007F2A3D">
        <w:rPr>
          <w:rFonts w:ascii="Arial Bold" w:eastAsia="Times New Roman" w:hAnsi="Arial Bold" w:cs="Arial"/>
          <w:b/>
          <w:bCs/>
          <w:iCs/>
          <w:color w:val="auto"/>
          <w:vertAlign w:val="superscript"/>
        </w:rPr>
        <w:t xml:space="preserve"> </w:t>
      </w:r>
      <w:bookmarkStart w:id="28" w:name="_Toc424825249"/>
      <w:bookmarkStart w:id="29" w:name="_Toc427154265"/>
      <w:bookmarkStart w:id="30" w:name="_Toc446496485"/>
      <w:bookmarkStart w:id="31" w:name="_Toc461437708"/>
      <w:bookmarkStart w:id="32" w:name="_Toc461450890"/>
      <w:bookmarkStart w:id="33" w:name="_Toc461451121"/>
      <w:bookmarkStart w:id="34" w:name="_Toc463017789"/>
    </w:p>
    <w:p w:rsidR="007F2A3D" w:rsidRPr="007F2A3D" w:rsidRDefault="007F2A3D" w:rsidP="007F2A3D">
      <w:pPr>
        <w:keepNext/>
        <w:spacing w:before="240" w:after="60"/>
        <w:ind w:left="720" w:hanging="720"/>
        <w:jc w:val="both"/>
        <w:outlineLvl w:val="1"/>
        <w:rPr>
          <w:rFonts w:eastAsia="Times New Roman" w:cs="Arial"/>
          <w:bCs/>
          <w:iCs/>
          <w:color w:val="auto"/>
        </w:rPr>
      </w:pPr>
      <w:bookmarkStart w:id="35" w:name="_Toc516760921"/>
      <w:bookmarkStart w:id="36" w:name="_Toc516761018"/>
      <w:bookmarkStart w:id="37" w:name="_Toc525655849"/>
      <w:bookmarkStart w:id="38" w:name="_Toc525656249"/>
      <w:r w:rsidRPr="007F2A3D">
        <w:rPr>
          <w:rFonts w:eastAsia="Times New Roman" w:cs="Arial"/>
          <w:bCs/>
          <w:iCs/>
          <w:color w:val="auto"/>
          <w:szCs w:val="28"/>
        </w:rPr>
        <w:t>6.</w:t>
      </w:r>
      <w:r w:rsidR="00F7343B">
        <w:rPr>
          <w:rFonts w:eastAsia="Times New Roman" w:cs="Arial"/>
          <w:bCs/>
          <w:iCs/>
          <w:color w:val="auto"/>
          <w:szCs w:val="28"/>
        </w:rPr>
        <w:t>10</w:t>
      </w:r>
      <w:r w:rsidRPr="007F2A3D">
        <w:rPr>
          <w:rFonts w:eastAsia="Times New Roman" w:cs="Arial"/>
          <w:bCs/>
          <w:iCs/>
          <w:color w:val="auto"/>
          <w:szCs w:val="28"/>
        </w:rPr>
        <w:t>.1</w:t>
      </w:r>
      <w:r w:rsidRPr="007F2A3D">
        <w:rPr>
          <w:rFonts w:eastAsia="Times New Roman" w:cs="Arial"/>
          <w:bCs/>
          <w:iCs/>
          <w:color w:val="auto"/>
          <w:szCs w:val="28"/>
        </w:rPr>
        <w:tab/>
      </w:r>
      <w:proofErr w:type="gramStart"/>
      <w:r w:rsidRPr="007F2A3D">
        <w:rPr>
          <w:rFonts w:eastAsia="Times New Roman" w:cs="Arial"/>
          <w:bCs/>
          <w:iCs/>
          <w:color w:val="auto"/>
        </w:rPr>
        <w:t>The</w:t>
      </w:r>
      <w:proofErr w:type="gramEnd"/>
      <w:r w:rsidRPr="007F2A3D">
        <w:rPr>
          <w:rFonts w:eastAsia="Times New Roman" w:cs="Arial"/>
          <w:bCs/>
          <w:iCs/>
          <w:color w:val="auto"/>
        </w:rPr>
        <w:t xml:space="preserve"> most common cause of death</w:t>
      </w:r>
      <w:r w:rsidR="00F7343B">
        <w:rPr>
          <w:rFonts w:eastAsia="Times New Roman" w:cs="Arial"/>
          <w:bCs/>
          <w:iCs/>
          <w:color w:val="auto"/>
        </w:rPr>
        <w:t xml:space="preserve"> </w:t>
      </w:r>
      <w:r w:rsidRPr="007F2A3D">
        <w:rPr>
          <w:rFonts w:eastAsia="Times New Roman" w:cs="Arial"/>
          <w:bCs/>
          <w:iCs/>
          <w:color w:val="auto"/>
        </w:rPr>
        <w:t>related to transfusion</w:t>
      </w:r>
      <w:r w:rsidR="00F7343B">
        <w:rPr>
          <w:rFonts w:eastAsia="Times New Roman" w:cs="Arial"/>
          <w:bCs/>
          <w:iCs/>
          <w:color w:val="auto"/>
        </w:rPr>
        <w:t xml:space="preserve"> in the NHS</w:t>
      </w:r>
      <w:r w:rsidRPr="007F2A3D">
        <w:rPr>
          <w:rFonts w:eastAsia="Times New Roman" w:cs="Arial"/>
          <w:bCs/>
          <w:iCs/>
          <w:color w:val="auto"/>
        </w:rPr>
        <w:t xml:space="preserve"> is Transfusion Associated Circulatory Overload (TACO).  </w:t>
      </w:r>
      <w:bookmarkEnd w:id="28"/>
      <w:bookmarkEnd w:id="29"/>
      <w:bookmarkEnd w:id="30"/>
      <w:bookmarkEnd w:id="31"/>
      <w:bookmarkEnd w:id="32"/>
      <w:bookmarkEnd w:id="33"/>
      <w:bookmarkEnd w:id="34"/>
      <w:r w:rsidRPr="007F2A3D">
        <w:rPr>
          <w:rFonts w:eastAsia="Times New Roman" w:cs="Arial"/>
          <w:iCs/>
          <w:color w:val="auto"/>
        </w:rPr>
        <w:t>TACO is circulatory overload occurring within</w:t>
      </w:r>
      <w:r w:rsidR="00F7343B">
        <w:rPr>
          <w:rFonts w:eastAsia="Times New Roman" w:cs="Arial"/>
          <w:iCs/>
          <w:color w:val="auto"/>
        </w:rPr>
        <w:t xml:space="preserve"> </w:t>
      </w:r>
      <w:r w:rsidRPr="007F2A3D">
        <w:rPr>
          <w:rFonts w:eastAsia="Times New Roman" w:cs="Arial"/>
          <w:iCs/>
          <w:color w:val="auto"/>
        </w:rPr>
        <w:t>24 hours of a transfusion.  P</w:t>
      </w:r>
      <w:r w:rsidRPr="007F2A3D">
        <w:rPr>
          <w:rFonts w:eastAsia="Times New Roman" w:cs="Arial"/>
          <w:bCs/>
          <w:iCs/>
          <w:color w:val="auto"/>
        </w:rPr>
        <w:t xml:space="preserve">atients aged over 70 years, those of low weight and those with concomitant medical conditions such as cardiac failure, renal impairment, </w:t>
      </w:r>
      <w:proofErr w:type="gramStart"/>
      <w:r w:rsidRPr="007F2A3D">
        <w:rPr>
          <w:rFonts w:eastAsia="Times New Roman" w:cs="Arial"/>
          <w:bCs/>
          <w:iCs/>
          <w:color w:val="auto"/>
        </w:rPr>
        <w:t>hypoalbuminemia</w:t>
      </w:r>
      <w:proofErr w:type="gramEnd"/>
      <w:r w:rsidRPr="007F2A3D">
        <w:rPr>
          <w:rFonts w:eastAsia="Times New Roman" w:cs="Arial"/>
          <w:bCs/>
          <w:iCs/>
          <w:color w:val="auto"/>
        </w:rPr>
        <w:t xml:space="preserve"> are at increased risk of TACO.</w:t>
      </w:r>
      <w:bookmarkEnd w:id="35"/>
      <w:bookmarkEnd w:id="36"/>
      <w:bookmarkEnd w:id="37"/>
      <w:bookmarkEnd w:id="38"/>
      <w:r w:rsidRPr="007F2A3D">
        <w:rPr>
          <w:rFonts w:eastAsia="Times New Roman" w:cs="Arial"/>
          <w:bCs/>
          <w:iCs/>
          <w:color w:val="auto"/>
        </w:rPr>
        <w:t xml:space="preserve"> </w:t>
      </w:r>
    </w:p>
    <w:p w:rsidR="007F2A3D" w:rsidRPr="007F2A3D" w:rsidRDefault="007F2A3D" w:rsidP="007F2A3D">
      <w:pPr>
        <w:ind w:hanging="720"/>
        <w:jc w:val="both"/>
        <w:rPr>
          <w:rFonts w:eastAsia="Times New Roman" w:cs="Arial"/>
          <w:bCs/>
          <w:color w:val="auto"/>
          <w:lang w:eastAsia="en-GB"/>
        </w:rPr>
      </w:pPr>
    </w:p>
    <w:p w:rsidR="007F2A3D" w:rsidRPr="007F2A3D" w:rsidRDefault="007F2A3D" w:rsidP="007F2A3D">
      <w:pPr>
        <w:autoSpaceDE w:val="0"/>
        <w:autoSpaceDN w:val="0"/>
        <w:adjustRightInd w:val="0"/>
        <w:spacing w:after="54"/>
        <w:ind w:left="720" w:hanging="720"/>
        <w:jc w:val="both"/>
        <w:rPr>
          <w:rFonts w:eastAsia="Times New Roman" w:cs="Arial"/>
          <w:bCs/>
          <w:color w:val="000000"/>
          <w:lang w:val="en-US"/>
        </w:rPr>
      </w:pPr>
      <w:bookmarkStart w:id="39" w:name="_Toc377483809"/>
      <w:r w:rsidRPr="007F2A3D">
        <w:rPr>
          <w:rFonts w:eastAsia="Times New Roman" w:cs="Arial"/>
          <w:bCs/>
          <w:color w:val="000000"/>
          <w:lang w:val="en-US"/>
        </w:rPr>
        <w:t>6.</w:t>
      </w:r>
      <w:r w:rsidR="00F7343B">
        <w:rPr>
          <w:rFonts w:eastAsia="Times New Roman" w:cs="Arial"/>
          <w:bCs/>
          <w:color w:val="000000"/>
          <w:lang w:val="en-US"/>
        </w:rPr>
        <w:t>10.2</w:t>
      </w:r>
      <w:r w:rsidRPr="007F2A3D">
        <w:rPr>
          <w:rFonts w:eastAsia="Times New Roman" w:cs="Arial"/>
          <w:bCs/>
          <w:color w:val="000000"/>
          <w:lang w:val="en-US"/>
        </w:rPr>
        <w:tab/>
      </w:r>
      <w:bookmarkStart w:id="40" w:name="_Toc377483810"/>
      <w:bookmarkEnd w:id="39"/>
      <w:r w:rsidRPr="007F2A3D">
        <w:rPr>
          <w:rFonts w:eastAsia="Times New Roman" w:cs="Arial"/>
          <w:color w:val="000000"/>
          <w:lang w:val="en-US"/>
        </w:rPr>
        <w:t xml:space="preserve">The decision to transfuse must be based on a thorough clinical assessment of the patient and their individual needs. This clinical assessment should include an evaluation of the patient’s age, body weight and concomitant medical conditions that predispose to TACO. These factors should be documented in the patients’ clinical notes and should be considered when prescribing the volume and rate of the transfusion, and in deciding whether diuretics should be prescribed. </w:t>
      </w:r>
      <w:bookmarkEnd w:id="40"/>
    </w:p>
    <w:p w:rsidR="007F2A3D" w:rsidRPr="007F2A3D" w:rsidRDefault="007F2A3D" w:rsidP="007F2A3D">
      <w:pPr>
        <w:jc w:val="both"/>
        <w:rPr>
          <w:rFonts w:eastAsia="Times New Roman" w:cs="Arial"/>
          <w:bCs/>
          <w:color w:val="auto"/>
          <w:lang w:eastAsia="en-GB"/>
        </w:rPr>
      </w:pPr>
    </w:p>
    <w:p w:rsidR="007F2A3D" w:rsidRPr="007F2A3D" w:rsidRDefault="007F2A3D" w:rsidP="007F2A3D">
      <w:pPr>
        <w:ind w:left="720" w:hanging="720"/>
        <w:jc w:val="both"/>
        <w:rPr>
          <w:rFonts w:eastAsia="Times New Roman" w:cs="Arial"/>
          <w:bCs/>
          <w:color w:val="auto"/>
          <w:lang w:eastAsia="en-GB"/>
        </w:rPr>
      </w:pPr>
      <w:bookmarkStart w:id="41" w:name="_Toc377483811"/>
      <w:r w:rsidRPr="007F2A3D">
        <w:rPr>
          <w:rFonts w:eastAsia="Times New Roman" w:cs="Arial"/>
          <w:bCs/>
          <w:color w:val="auto"/>
          <w:lang w:eastAsia="en-GB"/>
        </w:rPr>
        <w:t>6.</w:t>
      </w:r>
      <w:r w:rsidR="00F7343B">
        <w:rPr>
          <w:rFonts w:eastAsia="Times New Roman" w:cs="Arial"/>
          <w:bCs/>
          <w:color w:val="auto"/>
          <w:lang w:eastAsia="en-GB"/>
        </w:rPr>
        <w:t>10.3</w:t>
      </w:r>
      <w:r w:rsidRPr="007F2A3D">
        <w:rPr>
          <w:rFonts w:eastAsia="Times New Roman" w:cs="Arial"/>
          <w:bCs/>
          <w:color w:val="auto"/>
          <w:lang w:eastAsia="en-GB"/>
        </w:rPr>
        <w:tab/>
      </w:r>
      <w:bookmarkEnd w:id="41"/>
      <w:r w:rsidR="00F7343B">
        <w:rPr>
          <w:rFonts w:eastAsia="Times New Roman" w:cs="Arial"/>
          <w:bCs/>
          <w:color w:val="auto"/>
          <w:lang w:eastAsia="en-GB"/>
        </w:rPr>
        <w:t>In patients who are not bleeding acutely, s</w:t>
      </w:r>
      <w:r w:rsidRPr="007F2A3D">
        <w:rPr>
          <w:rFonts w:eastAsia="Times New Roman" w:cs="Arial"/>
          <w:bCs/>
          <w:color w:val="auto"/>
          <w:lang w:eastAsia="en-GB"/>
        </w:rPr>
        <w:t xml:space="preserve">ingle unit red cell transfusions are recommended where possible.  Consider monitoring haemoglobin after each unit of blood to avoid over-transfusion; point of care devices may be available at certain locations to assist with this. </w:t>
      </w:r>
    </w:p>
    <w:p w:rsidR="007F2A3D" w:rsidRDefault="007F2A3D" w:rsidP="007F2A3D">
      <w:pPr>
        <w:ind w:left="720" w:hanging="720"/>
        <w:rPr>
          <w:color w:val="auto"/>
        </w:rPr>
      </w:pPr>
    </w:p>
    <w:p w:rsidR="007F2A3D" w:rsidRDefault="007F2A3D" w:rsidP="007F2A3D">
      <w:pPr>
        <w:ind w:left="720" w:hanging="720"/>
        <w:rPr>
          <w:color w:val="auto"/>
        </w:rPr>
      </w:pPr>
      <w:r>
        <w:rPr>
          <w:color w:val="auto"/>
        </w:rPr>
        <w:t>6.</w:t>
      </w:r>
      <w:r w:rsidR="00F7343B">
        <w:rPr>
          <w:color w:val="auto"/>
        </w:rPr>
        <w:t>10.4</w:t>
      </w:r>
      <w:r>
        <w:rPr>
          <w:color w:val="auto"/>
        </w:rPr>
        <w:tab/>
      </w:r>
      <w:r w:rsidRPr="00D7726E">
        <w:rPr>
          <w:color w:val="auto"/>
        </w:rPr>
        <w:t>For patient safety</w:t>
      </w:r>
      <w:r w:rsidR="00FF77A0" w:rsidRPr="00D7726E">
        <w:rPr>
          <w:color w:val="auto"/>
        </w:rPr>
        <w:t>, particularly</w:t>
      </w:r>
      <w:r w:rsidRPr="00D7726E">
        <w:rPr>
          <w:color w:val="auto"/>
        </w:rPr>
        <w:t xml:space="preserve"> the risk of circulatory overload </w:t>
      </w:r>
      <w:r>
        <w:rPr>
          <w:color w:val="auto"/>
        </w:rPr>
        <w:t xml:space="preserve">during or </w:t>
      </w:r>
      <w:r w:rsidRPr="00D7726E">
        <w:rPr>
          <w:color w:val="auto"/>
        </w:rPr>
        <w:t>after transfusion, the Transfusion Laboratory will only provide a maximum of 2 units</w:t>
      </w:r>
      <w:r>
        <w:rPr>
          <w:color w:val="auto"/>
        </w:rPr>
        <w:t xml:space="preserve"> per patient</w:t>
      </w:r>
      <w:r w:rsidRPr="00D7726E">
        <w:rPr>
          <w:color w:val="auto"/>
        </w:rPr>
        <w:t xml:space="preserve"> for transfusion within 24 hours. </w:t>
      </w:r>
    </w:p>
    <w:p w:rsidR="007F2A3D" w:rsidRDefault="007F2A3D" w:rsidP="007F2A3D">
      <w:pPr>
        <w:ind w:left="720" w:hanging="720"/>
        <w:rPr>
          <w:color w:val="auto"/>
        </w:rPr>
      </w:pPr>
    </w:p>
    <w:p w:rsidR="007F2A3D" w:rsidRDefault="007F2A3D" w:rsidP="007F2A3D">
      <w:pPr>
        <w:ind w:left="720" w:hanging="720"/>
        <w:rPr>
          <w:color w:val="auto"/>
        </w:rPr>
      </w:pPr>
      <w:r>
        <w:rPr>
          <w:color w:val="auto"/>
        </w:rPr>
        <w:t>6.</w:t>
      </w:r>
      <w:r w:rsidR="00F7343B">
        <w:rPr>
          <w:color w:val="auto"/>
        </w:rPr>
        <w:t>10.5</w:t>
      </w:r>
      <w:r>
        <w:rPr>
          <w:color w:val="auto"/>
        </w:rPr>
        <w:tab/>
        <w:t>Advice with regard to the decision to transfuse can be obtained f</w:t>
      </w:r>
      <w:r w:rsidR="005E503B">
        <w:rPr>
          <w:color w:val="auto"/>
        </w:rPr>
        <w:t>rom the Haematology Consultant</w:t>
      </w:r>
      <w:r>
        <w:rPr>
          <w:color w:val="auto"/>
        </w:rPr>
        <w:t xml:space="preserve"> for the patient or the on call consultant.</w:t>
      </w:r>
    </w:p>
    <w:p w:rsidR="007F2A3D" w:rsidRDefault="007F2A3D" w:rsidP="007F2A3D">
      <w:pPr>
        <w:ind w:left="720" w:hanging="720"/>
        <w:rPr>
          <w:color w:val="auto"/>
        </w:rPr>
      </w:pPr>
      <w:r>
        <w:rPr>
          <w:color w:val="auto"/>
        </w:rPr>
        <w:t xml:space="preserve"> </w:t>
      </w:r>
    </w:p>
    <w:p w:rsidR="007F2A3D" w:rsidRDefault="007F2A3D" w:rsidP="007F2A3D">
      <w:pPr>
        <w:ind w:left="720"/>
        <w:jc w:val="both"/>
        <w:rPr>
          <w:rFonts w:eastAsia="Times New Roman" w:cs="Times New Roman"/>
          <w:color w:val="auto"/>
          <w:szCs w:val="24"/>
          <w:lang w:eastAsia="en-GB"/>
        </w:rPr>
      </w:pPr>
    </w:p>
    <w:p w:rsidR="007F2A3D" w:rsidRPr="00FA62CD" w:rsidRDefault="005E503B" w:rsidP="007F2A3D">
      <w:pPr>
        <w:ind w:left="720" w:hanging="720"/>
        <w:jc w:val="both"/>
        <w:rPr>
          <w:rFonts w:eastAsia="Times New Roman" w:cs="Times New Roman"/>
          <w:color w:val="auto"/>
          <w:szCs w:val="24"/>
          <w:lang w:eastAsia="en-GB"/>
        </w:rPr>
      </w:pPr>
      <w:r>
        <w:rPr>
          <w:rFonts w:eastAsia="Times New Roman" w:cs="Arial"/>
          <w:b/>
          <w:bCs/>
          <w:color w:val="000000"/>
          <w:kern w:val="32"/>
        </w:rPr>
        <w:t>7</w:t>
      </w:r>
      <w:r w:rsidR="007F2A3D">
        <w:rPr>
          <w:rFonts w:eastAsia="Times New Roman" w:cs="Arial"/>
          <w:b/>
          <w:bCs/>
          <w:color w:val="000000"/>
          <w:kern w:val="32"/>
        </w:rPr>
        <w:t>.0</w:t>
      </w:r>
      <w:r w:rsidR="007F2A3D">
        <w:rPr>
          <w:rFonts w:eastAsia="Times New Roman" w:cs="Arial"/>
          <w:b/>
          <w:bCs/>
          <w:color w:val="000000"/>
          <w:kern w:val="32"/>
        </w:rPr>
        <w:tab/>
        <w:t>COMPLETING THE TRANSFUSION REQUEST FORM</w:t>
      </w:r>
      <w:r w:rsidR="007F2A3D" w:rsidRPr="00E739E2">
        <w:rPr>
          <w:rFonts w:eastAsia="Times New Roman" w:cs="Arial"/>
          <w:b/>
          <w:bCs/>
          <w:color w:val="000000"/>
          <w:kern w:val="32"/>
        </w:rPr>
        <w:tab/>
      </w:r>
    </w:p>
    <w:p w:rsidR="007F2A3D" w:rsidRDefault="007F2A3D" w:rsidP="007F2A3D">
      <w:pPr>
        <w:ind w:left="720" w:hanging="720"/>
        <w:jc w:val="both"/>
        <w:rPr>
          <w:rFonts w:eastAsia="Times New Roman" w:cs="Arial"/>
          <w:color w:val="FF0000"/>
          <w:lang w:eastAsia="en-GB"/>
        </w:rPr>
      </w:pPr>
      <w:r w:rsidRPr="00FA62CD">
        <w:rPr>
          <w:rFonts w:eastAsia="Times New Roman" w:cs="Arial"/>
          <w:color w:val="FF0000"/>
          <w:lang w:eastAsia="en-GB"/>
        </w:rPr>
        <w:tab/>
      </w:r>
    </w:p>
    <w:p w:rsidR="007F2A3D" w:rsidRPr="00FA62CD" w:rsidRDefault="005E503B" w:rsidP="007F2A3D">
      <w:pPr>
        <w:ind w:left="720" w:hanging="720"/>
        <w:jc w:val="both"/>
        <w:rPr>
          <w:rFonts w:eastAsia="Times New Roman" w:cs="Times New Roman"/>
          <w:color w:val="auto"/>
          <w:szCs w:val="24"/>
          <w:lang w:eastAsia="en-GB"/>
        </w:rPr>
      </w:pPr>
      <w:r>
        <w:rPr>
          <w:rFonts w:eastAsia="Times New Roman" w:cs="Arial"/>
          <w:color w:val="auto"/>
          <w:lang w:eastAsia="en-GB"/>
        </w:rPr>
        <w:t>7</w:t>
      </w:r>
      <w:r w:rsidR="007F2A3D">
        <w:rPr>
          <w:rFonts w:eastAsia="Times New Roman" w:cs="Arial"/>
          <w:color w:val="auto"/>
          <w:lang w:eastAsia="en-GB"/>
        </w:rPr>
        <w:t>.1</w:t>
      </w:r>
      <w:r w:rsidR="007F2A3D">
        <w:rPr>
          <w:rFonts w:eastAsia="Times New Roman" w:cs="Arial"/>
          <w:color w:val="auto"/>
          <w:lang w:eastAsia="en-GB"/>
        </w:rPr>
        <w:tab/>
      </w:r>
      <w:r w:rsidR="007F2A3D" w:rsidRPr="00E739E2">
        <w:rPr>
          <w:rFonts w:eastAsia="Times New Roman" w:cs="Arial"/>
          <w:color w:val="auto"/>
          <w:lang w:eastAsia="en-GB"/>
        </w:rPr>
        <w:t>R</w:t>
      </w:r>
      <w:r w:rsidR="007F2A3D" w:rsidRPr="00FA62CD">
        <w:rPr>
          <w:rFonts w:eastAsia="Times New Roman" w:cs="Times New Roman"/>
          <w:color w:val="auto"/>
          <w:szCs w:val="24"/>
          <w:lang w:eastAsia="en-GB"/>
        </w:rPr>
        <w:t xml:space="preserve">equests for </w:t>
      </w:r>
      <w:r w:rsidR="00F7343B">
        <w:rPr>
          <w:rFonts w:eastAsia="Times New Roman" w:cs="Times New Roman"/>
          <w:color w:val="auto"/>
          <w:szCs w:val="24"/>
          <w:lang w:eastAsia="en-GB"/>
        </w:rPr>
        <w:t xml:space="preserve">transfusion </w:t>
      </w:r>
      <w:r w:rsidR="007F2A3D" w:rsidRPr="00FA62CD">
        <w:rPr>
          <w:rFonts w:eastAsia="Times New Roman" w:cs="Times New Roman"/>
          <w:color w:val="auto"/>
          <w:szCs w:val="24"/>
          <w:lang w:eastAsia="en-GB"/>
        </w:rPr>
        <w:t>must be accompanied by a fully completed blood transfusion request form and sample</w:t>
      </w:r>
      <w:r w:rsidR="00F7343B">
        <w:rPr>
          <w:rFonts w:eastAsia="Times New Roman" w:cs="Times New Roman"/>
          <w:color w:val="auto"/>
          <w:szCs w:val="24"/>
          <w:lang w:eastAsia="en-GB"/>
        </w:rPr>
        <w:t>.</w:t>
      </w:r>
    </w:p>
    <w:p w:rsidR="007F2A3D" w:rsidRPr="00FA62CD" w:rsidRDefault="007F2A3D" w:rsidP="007F2A3D">
      <w:pPr>
        <w:jc w:val="both"/>
        <w:rPr>
          <w:rFonts w:eastAsia="Times New Roman" w:cs="Arial"/>
          <w:color w:val="auto"/>
          <w:lang w:eastAsia="en-GB"/>
        </w:rPr>
      </w:pPr>
    </w:p>
    <w:p w:rsidR="00FE3423" w:rsidRDefault="005E503B" w:rsidP="00FE3423">
      <w:pPr>
        <w:ind w:left="720" w:hanging="720"/>
        <w:jc w:val="both"/>
        <w:rPr>
          <w:rFonts w:eastAsia="Times New Roman" w:cs="Arial"/>
          <w:color w:val="auto"/>
          <w:lang w:eastAsia="en-GB"/>
        </w:rPr>
      </w:pPr>
      <w:r>
        <w:rPr>
          <w:rFonts w:eastAsia="Times New Roman" w:cs="Arial"/>
          <w:color w:val="auto"/>
          <w:lang w:eastAsia="en-GB"/>
        </w:rPr>
        <w:t>7</w:t>
      </w:r>
      <w:r w:rsidR="007F2A3D">
        <w:rPr>
          <w:rFonts w:eastAsia="Times New Roman" w:cs="Arial"/>
          <w:color w:val="auto"/>
          <w:lang w:eastAsia="en-GB"/>
        </w:rPr>
        <w:t>.2</w:t>
      </w:r>
      <w:r w:rsidR="007F2A3D" w:rsidRPr="00FA62CD">
        <w:rPr>
          <w:rFonts w:eastAsia="Times New Roman" w:cs="Arial"/>
          <w:color w:val="auto"/>
          <w:lang w:eastAsia="en-GB"/>
        </w:rPr>
        <w:tab/>
      </w:r>
      <w:r w:rsidR="00FE3423">
        <w:rPr>
          <w:rFonts w:eastAsia="Times New Roman" w:cs="Arial"/>
          <w:color w:val="auto"/>
          <w:lang w:eastAsia="en-GB"/>
        </w:rPr>
        <w:t xml:space="preserve">There are two requests forms and both will be accepted by blood transfusion. There is the traditional red topped form for samples requested by general practice and a My Care form for transfusion samples requested from secondary care. </w:t>
      </w:r>
    </w:p>
    <w:p w:rsidR="00FE3423" w:rsidRDefault="00FE3423" w:rsidP="00FE3423">
      <w:pPr>
        <w:ind w:left="720" w:hanging="720"/>
        <w:jc w:val="both"/>
        <w:rPr>
          <w:rFonts w:eastAsia="Times New Roman" w:cs="Arial"/>
          <w:color w:val="auto"/>
          <w:lang w:eastAsia="en-GB"/>
        </w:rPr>
      </w:pPr>
    </w:p>
    <w:p w:rsidR="00FE3423" w:rsidRDefault="00FE3423" w:rsidP="00FE3423">
      <w:pPr>
        <w:ind w:left="720" w:hanging="720"/>
        <w:jc w:val="both"/>
        <w:rPr>
          <w:rFonts w:eastAsia="Times New Roman" w:cs="Arial"/>
          <w:color w:val="auto"/>
          <w:lang w:eastAsia="en-GB"/>
        </w:rPr>
      </w:pPr>
      <w:r>
        <w:rPr>
          <w:rFonts w:eastAsia="Times New Roman" w:cs="Arial"/>
          <w:color w:val="auto"/>
          <w:lang w:eastAsia="en-GB"/>
        </w:rPr>
        <w:t xml:space="preserve">7.3 </w:t>
      </w:r>
      <w:r>
        <w:rPr>
          <w:rFonts w:eastAsia="Times New Roman" w:cs="Arial"/>
          <w:color w:val="auto"/>
          <w:lang w:eastAsia="en-GB"/>
        </w:rPr>
        <w:tab/>
      </w:r>
      <w:r w:rsidRPr="00FE3423">
        <w:rPr>
          <w:rFonts w:eastAsia="Times New Roman" w:cs="Arial"/>
          <w:b/>
          <w:color w:val="auto"/>
          <w:lang w:eastAsia="en-GB"/>
        </w:rPr>
        <w:t>Request form for samples/transfusions requested by General Practice</w:t>
      </w:r>
    </w:p>
    <w:p w:rsidR="00FE3423" w:rsidRDefault="00FE3423" w:rsidP="00FE3423">
      <w:pPr>
        <w:ind w:left="720"/>
        <w:jc w:val="both"/>
        <w:rPr>
          <w:rFonts w:eastAsia="Times New Roman" w:cs="Arial"/>
          <w:color w:val="auto"/>
          <w:shd w:val="clear" w:color="auto" w:fill="FFFFFF"/>
          <w:lang w:eastAsia="en-GB"/>
        </w:rPr>
      </w:pPr>
      <w:r>
        <w:rPr>
          <w:rFonts w:eastAsia="Times New Roman" w:cs="Arial"/>
          <w:color w:val="auto"/>
          <w:lang w:eastAsia="en-GB"/>
        </w:rPr>
        <w:t xml:space="preserve">The form below is the traditional blood transfusion request form to be used for samples requests from general practice; this form can also be used for secondary care requests if the alternate new form is not available. </w:t>
      </w:r>
    </w:p>
    <w:p w:rsidR="007F2A3D" w:rsidRDefault="007F2A3D" w:rsidP="007F2A3D">
      <w:pPr>
        <w:ind w:left="720" w:hanging="720"/>
        <w:jc w:val="both"/>
        <w:rPr>
          <w:rFonts w:eastAsia="Times New Roman" w:cs="Arial"/>
          <w:color w:val="auto"/>
          <w:shd w:val="clear" w:color="auto" w:fill="FFFFFF"/>
          <w:lang w:eastAsia="en-GB"/>
        </w:rPr>
      </w:pPr>
    </w:p>
    <w:p w:rsidR="007F2A3D" w:rsidRDefault="007F2A3D" w:rsidP="00FE3423">
      <w:pPr>
        <w:ind w:left="720" w:hanging="720"/>
        <w:jc w:val="center"/>
        <w:rPr>
          <w:rFonts w:eastAsia="Times New Roman" w:cs="Arial"/>
          <w:color w:val="auto"/>
          <w:shd w:val="clear" w:color="auto" w:fill="FFFFFF"/>
          <w:lang w:eastAsia="en-GB"/>
        </w:rPr>
      </w:pPr>
      <w:r>
        <w:rPr>
          <w:rFonts w:eastAsia="Times New Roman" w:cs="Arial"/>
          <w:noProof/>
          <w:color w:val="auto"/>
          <w:shd w:val="clear" w:color="auto" w:fill="FFFFFF"/>
          <w:lang w:eastAsia="en-GB"/>
        </w:rPr>
        <w:lastRenderedPageBreak/>
        <w:drawing>
          <wp:inline distT="0" distB="0" distL="0" distR="0" wp14:anchorId="6840BF0D" wp14:editId="16EE4704">
            <wp:extent cx="3891516" cy="46889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96024" cy="4694390"/>
                    </a:xfrm>
                    <a:prstGeom prst="rect">
                      <a:avLst/>
                    </a:prstGeom>
                    <a:noFill/>
                  </pic:spPr>
                </pic:pic>
              </a:graphicData>
            </a:graphic>
          </wp:inline>
        </w:drawing>
      </w:r>
    </w:p>
    <w:p w:rsidR="007F2A3D"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b/>
          <w:bCs/>
          <w:color w:val="000000"/>
          <w:kern w:val="32"/>
        </w:rPr>
      </w:pPr>
      <w:r>
        <w:rPr>
          <w:rFonts w:eastAsia="Times New Roman" w:cs="Arial"/>
          <w:color w:val="auto"/>
          <w:shd w:val="clear" w:color="auto" w:fill="FFFFFF"/>
          <w:lang w:eastAsia="en-GB"/>
        </w:rPr>
        <w:tab/>
      </w:r>
    </w:p>
    <w:p w:rsidR="007F2A3D" w:rsidRPr="007F2A3D" w:rsidRDefault="005E503B"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7.</w:t>
      </w:r>
      <w:r w:rsidR="007F2A3D">
        <w:rPr>
          <w:rFonts w:eastAsia="Times New Roman" w:cs="Arial"/>
          <w:color w:val="auto"/>
          <w:shd w:val="clear" w:color="auto" w:fill="FFFFFF"/>
          <w:lang w:eastAsia="en-GB"/>
        </w:rPr>
        <w:t>5</w:t>
      </w:r>
      <w:r w:rsidR="007F2A3D" w:rsidRPr="007F2A3D">
        <w:rPr>
          <w:rFonts w:eastAsia="Times New Roman" w:cs="Arial"/>
          <w:color w:val="auto"/>
          <w:shd w:val="clear" w:color="auto" w:fill="FFFFFF"/>
          <w:lang w:eastAsia="en-GB"/>
        </w:rPr>
        <w:tab/>
        <w:t xml:space="preserve">The minimum identification details </w:t>
      </w:r>
      <w:r w:rsidR="007F2A3D" w:rsidRPr="007F2A3D">
        <w:rPr>
          <w:rFonts w:eastAsia="Times New Roman" w:cs="Times New Roman"/>
          <w:color w:val="auto"/>
          <w:szCs w:val="24"/>
          <w:lang w:eastAsia="en-GB"/>
        </w:rPr>
        <w:t>(addressograph label may be used)</w:t>
      </w:r>
      <w:r w:rsidR="007F2A3D" w:rsidRPr="007F2A3D">
        <w:rPr>
          <w:rFonts w:eastAsia="Times New Roman" w:cs="Arial"/>
          <w:color w:val="auto"/>
          <w:shd w:val="clear" w:color="auto" w:fill="FFFFFF"/>
          <w:lang w:eastAsia="en-GB"/>
        </w:rPr>
        <w:t xml:space="preserve"> on the </w:t>
      </w:r>
      <w:r w:rsidR="007F2A3D" w:rsidRPr="007F2A3D">
        <w:rPr>
          <w:rFonts w:eastAsia="Times New Roman" w:cs="Arial"/>
          <w:color w:val="auto"/>
        </w:rPr>
        <w:t>request form are:</w:t>
      </w:r>
      <w:r w:rsidR="007F2A3D" w:rsidRPr="007F2A3D">
        <w:rPr>
          <w:rFonts w:eastAsia="Times New Roman" w:cs="Times New Roman"/>
          <w:color w:val="auto"/>
          <w:szCs w:val="24"/>
          <w:lang w:eastAsia="en-GB"/>
        </w:rPr>
        <w:t xml:space="preserve"> </w:t>
      </w:r>
    </w:p>
    <w:p w:rsidR="007F2A3D" w:rsidRPr="007F2A3D" w:rsidRDefault="007F2A3D" w:rsidP="007F2A3D">
      <w:pPr>
        <w:jc w:val="both"/>
        <w:rPr>
          <w:rFonts w:eastAsia="Times New Roman" w:cs="Arial"/>
          <w:color w:val="auto"/>
        </w:rPr>
      </w:pPr>
    </w:p>
    <w:p w:rsidR="007F2A3D" w:rsidRPr="00FE3423" w:rsidRDefault="007F2A3D"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 xml:space="preserve">Patient Identification Details: </w:t>
      </w:r>
    </w:p>
    <w:p w:rsidR="007F2A3D" w:rsidRPr="00FE3423" w:rsidRDefault="007F2A3D" w:rsidP="00FE3423">
      <w:pPr>
        <w:pStyle w:val="ListParagraph"/>
        <w:numPr>
          <w:ilvl w:val="2"/>
          <w:numId w:val="34"/>
        </w:numPr>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Patient’s full surname.</w:t>
      </w:r>
    </w:p>
    <w:p w:rsidR="007F2A3D" w:rsidRPr="00FE3423" w:rsidRDefault="007F2A3D" w:rsidP="00FE3423">
      <w:pPr>
        <w:pStyle w:val="ListParagraph"/>
        <w:numPr>
          <w:ilvl w:val="2"/>
          <w:numId w:val="34"/>
        </w:numPr>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Patient’s forename(s).</w:t>
      </w:r>
    </w:p>
    <w:p w:rsidR="007F2A3D" w:rsidRPr="00FE3423" w:rsidRDefault="007F2A3D" w:rsidP="00FE3423">
      <w:pPr>
        <w:pStyle w:val="ListParagraph"/>
        <w:numPr>
          <w:ilvl w:val="2"/>
          <w:numId w:val="34"/>
        </w:numPr>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Date of birth.</w:t>
      </w:r>
    </w:p>
    <w:p w:rsidR="007F2A3D" w:rsidRPr="00FE3423" w:rsidRDefault="007F2A3D" w:rsidP="00FE3423">
      <w:pPr>
        <w:pStyle w:val="ListParagraph"/>
        <w:numPr>
          <w:ilvl w:val="2"/>
          <w:numId w:val="34"/>
        </w:numPr>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Patient number (RD&amp;E hospital number, NHS number).</w:t>
      </w:r>
    </w:p>
    <w:p w:rsidR="007F2A3D" w:rsidRPr="00FE3423" w:rsidRDefault="007F2A3D"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Gender of patient.</w:t>
      </w:r>
    </w:p>
    <w:p w:rsidR="007F2A3D" w:rsidRPr="00FE3423" w:rsidRDefault="00FE3423" w:rsidP="00FE3423">
      <w:pPr>
        <w:pStyle w:val="ListParagraph"/>
        <w:numPr>
          <w:ilvl w:val="2"/>
          <w:numId w:val="34"/>
        </w:numPr>
        <w:ind w:left="1080"/>
        <w:jc w:val="both"/>
        <w:rPr>
          <w:rFonts w:eastAsia="Calibri" w:cs="Arial"/>
          <w:color w:val="auto"/>
          <w:shd w:val="clear" w:color="auto" w:fill="FFFFFF"/>
        </w:rPr>
      </w:pPr>
      <w:r>
        <w:rPr>
          <w:rFonts w:eastAsia="Times New Roman" w:cs="Arial"/>
          <w:color w:val="auto"/>
          <w:shd w:val="clear" w:color="auto" w:fill="FFFFFF"/>
          <w:lang w:eastAsia="en-GB"/>
        </w:rPr>
        <w:t>Surgery name or number</w:t>
      </w:r>
    </w:p>
    <w:p w:rsidR="007F2A3D" w:rsidRPr="00FE3423" w:rsidRDefault="007F2A3D" w:rsidP="00FE3423">
      <w:pPr>
        <w:pStyle w:val="ListParagraph"/>
        <w:numPr>
          <w:ilvl w:val="2"/>
          <w:numId w:val="34"/>
        </w:numPr>
        <w:ind w:left="1080"/>
        <w:jc w:val="both"/>
        <w:rPr>
          <w:rFonts w:eastAsia="Calibri" w:cs="Arial"/>
          <w:color w:val="auto"/>
          <w:shd w:val="clear" w:color="auto" w:fill="FFFFFF"/>
        </w:rPr>
      </w:pPr>
      <w:r w:rsidRPr="00FE3423">
        <w:rPr>
          <w:rFonts w:eastAsia="Times New Roman" w:cs="Arial"/>
          <w:color w:val="auto"/>
          <w:shd w:val="clear" w:color="auto" w:fill="FFFFFF"/>
          <w:lang w:eastAsia="en-GB"/>
        </w:rPr>
        <w:t xml:space="preserve">Printed name and signature of </w:t>
      </w:r>
      <w:r w:rsidR="00FE3423">
        <w:rPr>
          <w:rFonts w:eastAsia="Times New Roman" w:cs="Arial"/>
          <w:color w:val="auto"/>
          <w:shd w:val="clear" w:color="auto" w:fill="FFFFFF"/>
          <w:lang w:eastAsia="en-GB"/>
        </w:rPr>
        <w:t>GP making request</w:t>
      </w:r>
    </w:p>
    <w:p w:rsidR="007F2A3D" w:rsidRPr="00FE3423" w:rsidRDefault="007F2A3D"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Printed name, signature and grade of person taking sample.</w:t>
      </w:r>
    </w:p>
    <w:p w:rsidR="007F2A3D" w:rsidRPr="00FE3423" w:rsidRDefault="007F2A3D" w:rsidP="00FE3423">
      <w:pPr>
        <w:pStyle w:val="ListParagraph"/>
        <w:numPr>
          <w:ilvl w:val="2"/>
          <w:numId w:val="34"/>
        </w:numPr>
        <w:ind w:left="1080"/>
        <w:jc w:val="both"/>
        <w:rPr>
          <w:rFonts w:eastAsia="Times New Roman" w:cs="Times New Roman"/>
          <w:color w:val="auto"/>
          <w:szCs w:val="24"/>
          <w:lang w:eastAsia="en-GB"/>
        </w:rPr>
      </w:pPr>
      <w:r w:rsidRPr="00FE3423">
        <w:rPr>
          <w:rFonts w:eastAsia="Times New Roman" w:cs="Arial"/>
          <w:color w:val="auto"/>
          <w:shd w:val="clear" w:color="auto" w:fill="FFFFFF"/>
          <w:lang w:eastAsia="en-GB"/>
        </w:rPr>
        <w:t xml:space="preserve">Special requirement tick boxes must be completed for irradiated and CMV </w:t>
      </w:r>
      <w:proofErr w:type="spellStart"/>
      <w:r w:rsidRPr="00FE3423">
        <w:rPr>
          <w:rFonts w:eastAsia="Times New Roman" w:cs="Arial"/>
          <w:color w:val="auto"/>
          <w:shd w:val="clear" w:color="auto" w:fill="FFFFFF"/>
          <w:lang w:eastAsia="en-GB"/>
        </w:rPr>
        <w:t>neg</w:t>
      </w:r>
      <w:proofErr w:type="spellEnd"/>
      <w:r w:rsidRPr="00FE3423">
        <w:rPr>
          <w:rFonts w:eastAsia="Times New Roman" w:cs="Arial"/>
          <w:color w:val="auto"/>
          <w:shd w:val="clear" w:color="auto" w:fill="FFFFFF"/>
          <w:lang w:eastAsia="en-GB"/>
        </w:rPr>
        <w:t xml:space="preserve"> when requesting a cross-match. </w:t>
      </w:r>
      <w:r w:rsidR="00FE3423">
        <w:rPr>
          <w:rFonts w:eastAsia="Times New Roman" w:cs="Arial"/>
          <w:color w:val="auto"/>
          <w:shd w:val="clear" w:color="auto" w:fill="FFFFFF"/>
          <w:lang w:eastAsia="en-GB"/>
        </w:rPr>
        <w:t>A list of when these are required is on the back of the request form</w:t>
      </w:r>
    </w:p>
    <w:p w:rsidR="00FE3423" w:rsidRDefault="00FE3423"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 xml:space="preserve">The number </w:t>
      </w:r>
      <w:r>
        <w:rPr>
          <w:rFonts w:eastAsia="Times New Roman" w:cs="Arial"/>
          <w:color w:val="auto"/>
          <w:shd w:val="clear" w:color="auto" w:fill="FFFFFF"/>
          <w:lang w:eastAsia="en-GB"/>
        </w:rPr>
        <w:t xml:space="preserve">of units of RBC </w:t>
      </w:r>
    </w:p>
    <w:p w:rsidR="007F2A3D" w:rsidRPr="00FE3423" w:rsidRDefault="00FE3423"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Where and when the transfusion will take place</w:t>
      </w:r>
      <w:proofErr w:type="gramStart"/>
      <w:r w:rsidR="007F2A3D" w:rsidRPr="00FE3423">
        <w:rPr>
          <w:rFonts w:eastAsia="Times New Roman" w:cs="Arial"/>
          <w:color w:val="auto"/>
          <w:shd w:val="clear" w:color="auto" w:fill="FFFFFF"/>
          <w:lang w:eastAsia="en-GB"/>
        </w:rPr>
        <w:t>..</w:t>
      </w:r>
      <w:proofErr w:type="gramEnd"/>
    </w:p>
    <w:p w:rsidR="007F2A3D" w:rsidRPr="00FE3423" w:rsidRDefault="007F2A3D" w:rsidP="00FE3423">
      <w:pPr>
        <w:pStyle w:val="ListParagraph"/>
        <w:numPr>
          <w:ilvl w:val="2"/>
          <w:numId w:val="34"/>
        </w:numPr>
        <w:ind w:left="1080"/>
        <w:jc w:val="both"/>
        <w:rPr>
          <w:rFonts w:eastAsia="Times New Roman" w:cs="Arial"/>
          <w:color w:val="auto"/>
          <w:shd w:val="clear" w:color="auto" w:fill="FFFFFF"/>
          <w:lang w:eastAsia="en-GB"/>
        </w:rPr>
      </w:pPr>
      <w:r w:rsidRPr="00FE3423">
        <w:rPr>
          <w:rFonts w:eastAsia="Times New Roman" w:cs="Arial"/>
          <w:color w:val="auto"/>
          <w:shd w:val="clear" w:color="auto" w:fill="FFFFFF"/>
          <w:lang w:eastAsia="en-GB"/>
        </w:rPr>
        <w:t>Patient’s diagnosis and clinical indication/reason for request</w:t>
      </w:r>
      <w:r w:rsidRPr="00FE3423">
        <w:rPr>
          <w:rFonts w:eastAsia="Times New Roman" w:cs="Arial"/>
          <w:color w:val="auto"/>
          <w:shd w:val="clear" w:color="auto" w:fill="FFFFFF"/>
          <w:vertAlign w:val="subscript"/>
          <w:lang w:eastAsia="en-GB"/>
        </w:rPr>
        <w:t>.</w:t>
      </w:r>
    </w:p>
    <w:p w:rsidR="007F2A3D" w:rsidRPr="007F2A3D" w:rsidRDefault="007F2A3D" w:rsidP="00FE3423">
      <w:pPr>
        <w:jc w:val="both"/>
        <w:rPr>
          <w:rFonts w:eastAsia="Times New Roman" w:cs="Arial"/>
          <w:color w:val="auto"/>
          <w:lang w:val="en-US" w:eastAsia="en-GB"/>
        </w:rPr>
      </w:pPr>
    </w:p>
    <w:p w:rsidR="00FE3423" w:rsidRPr="00FE3423" w:rsidRDefault="00FE3423" w:rsidP="00FE3423">
      <w:pPr>
        <w:spacing w:after="200" w:line="276" w:lineRule="auto"/>
        <w:ind w:left="720" w:hanging="720"/>
        <w:rPr>
          <w:rFonts w:eastAsia="Times New Roman" w:cs="Arial"/>
          <w:bCs/>
          <w:color w:val="000000"/>
          <w:kern w:val="32"/>
        </w:rPr>
      </w:pPr>
      <w:r>
        <w:rPr>
          <w:rFonts w:eastAsia="Times New Roman" w:cs="Arial"/>
          <w:b/>
          <w:bCs/>
          <w:color w:val="000000"/>
          <w:kern w:val="32"/>
        </w:rPr>
        <w:t>7.6</w:t>
      </w:r>
      <w:r>
        <w:rPr>
          <w:rFonts w:eastAsia="Times New Roman" w:cs="Arial"/>
          <w:b/>
          <w:bCs/>
          <w:color w:val="000000"/>
          <w:kern w:val="32"/>
        </w:rPr>
        <w:tab/>
        <w:t xml:space="preserve">My Care request form for samples from secondary care </w:t>
      </w:r>
      <w:proofErr w:type="gramStart"/>
      <w:r>
        <w:rPr>
          <w:rFonts w:eastAsia="Times New Roman" w:cs="Arial"/>
          <w:bCs/>
          <w:color w:val="000000"/>
          <w:kern w:val="32"/>
        </w:rPr>
        <w:t>are</w:t>
      </w:r>
      <w:proofErr w:type="gramEnd"/>
      <w:r>
        <w:rPr>
          <w:rFonts w:eastAsia="Times New Roman" w:cs="Arial"/>
          <w:bCs/>
          <w:color w:val="000000"/>
          <w:kern w:val="32"/>
        </w:rPr>
        <w:t xml:space="preserve"> requested via the form below. The patient ID details are pre filled in and the sample taker will need to complete their name, </w:t>
      </w:r>
      <w:proofErr w:type="spellStart"/>
      <w:proofErr w:type="gramStart"/>
      <w:r>
        <w:rPr>
          <w:rFonts w:eastAsia="Times New Roman" w:cs="Arial"/>
          <w:bCs/>
          <w:color w:val="000000"/>
          <w:kern w:val="32"/>
        </w:rPr>
        <w:t>frade</w:t>
      </w:r>
      <w:proofErr w:type="spellEnd"/>
      <w:r>
        <w:rPr>
          <w:rFonts w:eastAsia="Times New Roman" w:cs="Arial"/>
          <w:bCs/>
          <w:color w:val="000000"/>
          <w:kern w:val="32"/>
        </w:rPr>
        <w:t xml:space="preserve">  time</w:t>
      </w:r>
      <w:proofErr w:type="gramEnd"/>
      <w:r>
        <w:rPr>
          <w:rFonts w:eastAsia="Times New Roman" w:cs="Arial"/>
          <w:bCs/>
          <w:color w:val="000000"/>
          <w:kern w:val="32"/>
        </w:rPr>
        <w:t xml:space="preserve"> and place that sample was taken. </w:t>
      </w:r>
      <w:r w:rsidRPr="00FE3423">
        <w:rPr>
          <w:rFonts w:eastAsia="Times New Roman" w:cs="Arial"/>
          <w:bCs/>
          <w:color w:val="000000"/>
          <w:kern w:val="32"/>
        </w:rPr>
        <w:t>The sample can be sent in a specimen bag with the request form to transfusion</w:t>
      </w:r>
    </w:p>
    <w:p w:rsidR="00FE3423" w:rsidRDefault="00FE3423" w:rsidP="00FE3423">
      <w:pPr>
        <w:spacing w:after="200" w:line="276" w:lineRule="auto"/>
        <w:ind w:left="720" w:hanging="720"/>
        <w:rPr>
          <w:rFonts w:eastAsia="Times New Roman" w:cs="Arial"/>
          <w:bCs/>
          <w:color w:val="000000"/>
          <w:kern w:val="32"/>
        </w:rPr>
      </w:pPr>
    </w:p>
    <w:p w:rsidR="00FE3423" w:rsidRPr="00FE3423" w:rsidRDefault="00FE3423" w:rsidP="00FE3423">
      <w:pPr>
        <w:spacing w:after="200" w:line="276" w:lineRule="auto"/>
        <w:jc w:val="center"/>
        <w:rPr>
          <w:rFonts w:eastAsia="Times New Roman" w:cs="Arial"/>
          <w:bCs/>
          <w:color w:val="000000"/>
          <w:kern w:val="32"/>
        </w:rPr>
      </w:pPr>
      <w:r w:rsidRPr="00FE3423">
        <w:rPr>
          <w:rFonts w:eastAsia="Times New Roman" w:cs="Arial"/>
          <w:bCs/>
          <w:noProof/>
          <w:color w:val="000000"/>
          <w:kern w:val="32"/>
          <w:lang w:eastAsia="en-GB"/>
        </w:rPr>
        <w:drawing>
          <wp:inline distT="0" distB="0" distL="0" distR="0" wp14:anchorId="0A1B75AE" wp14:editId="5A7E4390">
            <wp:extent cx="3400900" cy="419158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3400900" cy="4191585"/>
                    </a:xfrm>
                    <a:prstGeom prst="rect">
                      <a:avLst/>
                    </a:prstGeom>
                  </pic:spPr>
                </pic:pic>
              </a:graphicData>
            </a:graphic>
          </wp:inline>
        </w:drawing>
      </w:r>
    </w:p>
    <w:p w:rsidR="007F2A3D" w:rsidRDefault="00FE3423" w:rsidP="007F2A3D">
      <w:pPr>
        <w:spacing w:after="200" w:line="276" w:lineRule="auto"/>
        <w:rPr>
          <w:rFonts w:eastAsia="Times New Roman" w:cs="Arial"/>
          <w:b/>
          <w:bCs/>
          <w:color w:val="000000"/>
          <w:kern w:val="32"/>
        </w:rPr>
      </w:pPr>
      <w:r>
        <w:rPr>
          <w:rFonts w:eastAsia="Times New Roman" w:cs="Arial"/>
          <w:b/>
          <w:bCs/>
          <w:color w:val="000000"/>
          <w:kern w:val="32"/>
        </w:rPr>
        <w:t xml:space="preserve"> </w:t>
      </w:r>
      <w:r>
        <w:rPr>
          <w:rFonts w:eastAsia="Times New Roman" w:cs="Arial"/>
          <w:b/>
          <w:bCs/>
          <w:color w:val="000000"/>
          <w:kern w:val="32"/>
        </w:rPr>
        <w:tab/>
      </w:r>
    </w:p>
    <w:p w:rsidR="007F2A3D" w:rsidRDefault="00A446D2" w:rsidP="007F2A3D">
      <w:pPr>
        <w:spacing w:after="200" w:line="276" w:lineRule="auto"/>
        <w:rPr>
          <w:rFonts w:eastAsia="Times New Roman" w:cs="Arial"/>
          <w:b/>
          <w:bCs/>
          <w:color w:val="000000"/>
          <w:kern w:val="32"/>
        </w:rPr>
      </w:pPr>
      <w:r>
        <w:rPr>
          <w:rFonts w:eastAsia="Times New Roman" w:cs="Arial"/>
          <w:b/>
          <w:bCs/>
          <w:color w:val="000000"/>
          <w:kern w:val="32"/>
        </w:rPr>
        <w:t>8</w:t>
      </w:r>
      <w:r w:rsidR="007F2A3D">
        <w:rPr>
          <w:rFonts w:eastAsia="Times New Roman" w:cs="Arial"/>
          <w:b/>
          <w:bCs/>
          <w:color w:val="000000"/>
          <w:kern w:val="32"/>
        </w:rPr>
        <w:t>.0</w:t>
      </w:r>
      <w:r w:rsidR="007F2A3D">
        <w:rPr>
          <w:rFonts w:eastAsia="Times New Roman" w:cs="Arial"/>
          <w:b/>
          <w:bCs/>
          <w:color w:val="000000"/>
          <w:kern w:val="32"/>
        </w:rPr>
        <w:tab/>
        <w:t xml:space="preserve">SPECIAL REQUIREMENTS </w:t>
      </w:r>
    </w:p>
    <w:p w:rsidR="007F2A3D" w:rsidRDefault="00A446D2" w:rsidP="007F2A3D">
      <w:pPr>
        <w:spacing w:after="200" w:line="276" w:lineRule="auto"/>
        <w:ind w:left="720" w:hanging="720"/>
        <w:rPr>
          <w:rFonts w:eastAsia="Times New Roman" w:cs="Arial"/>
          <w:bCs/>
          <w:color w:val="000000"/>
          <w:kern w:val="32"/>
        </w:rPr>
      </w:pPr>
      <w:r>
        <w:rPr>
          <w:rFonts w:eastAsia="Times New Roman" w:cs="Arial"/>
          <w:bCs/>
          <w:color w:val="000000"/>
          <w:kern w:val="32"/>
        </w:rPr>
        <w:t>8</w:t>
      </w:r>
      <w:r w:rsidR="00AF0994">
        <w:rPr>
          <w:rFonts w:eastAsia="Times New Roman" w:cs="Arial"/>
          <w:bCs/>
          <w:color w:val="000000"/>
          <w:kern w:val="32"/>
        </w:rPr>
        <w:t>.1</w:t>
      </w:r>
      <w:r w:rsidR="00AF0994">
        <w:rPr>
          <w:rFonts w:eastAsia="Times New Roman" w:cs="Arial"/>
          <w:bCs/>
          <w:color w:val="000000"/>
          <w:kern w:val="32"/>
        </w:rPr>
        <w:tab/>
        <w:t xml:space="preserve">When requesting blood it is necessary for the clinician to consider whether the patient has any special requirements; namely irradiated blood or CMV negative blood. </w:t>
      </w:r>
    </w:p>
    <w:p w:rsidR="007F2A3D" w:rsidRDefault="00A446D2" w:rsidP="007F2A3D">
      <w:pPr>
        <w:spacing w:before="120" w:after="120" w:line="276" w:lineRule="auto"/>
        <w:ind w:left="720" w:hanging="720"/>
        <w:rPr>
          <w:rFonts w:eastAsia="Times New Roman" w:cs="Arial"/>
          <w:bCs/>
          <w:color w:val="000000"/>
          <w:kern w:val="32"/>
        </w:rPr>
      </w:pPr>
      <w:r>
        <w:rPr>
          <w:rFonts w:eastAsia="Times New Roman" w:cs="Arial"/>
          <w:bCs/>
          <w:color w:val="000000"/>
          <w:kern w:val="32"/>
        </w:rPr>
        <w:t>8</w:t>
      </w:r>
      <w:r w:rsidR="007F2A3D">
        <w:rPr>
          <w:rFonts w:eastAsia="Times New Roman" w:cs="Arial"/>
          <w:bCs/>
          <w:color w:val="000000"/>
          <w:kern w:val="32"/>
        </w:rPr>
        <w:t>.2</w:t>
      </w:r>
      <w:r w:rsidR="007F2A3D">
        <w:rPr>
          <w:rFonts w:eastAsia="Times New Roman" w:cs="Arial"/>
          <w:bCs/>
          <w:color w:val="000000"/>
          <w:kern w:val="32"/>
        </w:rPr>
        <w:tab/>
        <w:t xml:space="preserve">Irradiating blood completely removes any leucocytes </w:t>
      </w:r>
      <w:r w:rsidR="00AF0994">
        <w:rPr>
          <w:rFonts w:eastAsia="Times New Roman" w:cs="Arial"/>
          <w:bCs/>
          <w:color w:val="000000"/>
          <w:kern w:val="32"/>
        </w:rPr>
        <w:t xml:space="preserve">from blood components. </w:t>
      </w:r>
      <w:r w:rsidR="007F2A3D">
        <w:rPr>
          <w:rFonts w:eastAsia="Times New Roman" w:cs="Arial"/>
          <w:bCs/>
          <w:color w:val="000000"/>
          <w:kern w:val="32"/>
        </w:rPr>
        <w:t xml:space="preserve"> This removes the risk of Transfusion Associated Graft versus Host disease, a rare but often fatal complication of transfusion. </w:t>
      </w:r>
    </w:p>
    <w:p w:rsidR="007F2A3D" w:rsidRDefault="00A446D2" w:rsidP="007F2A3D">
      <w:pPr>
        <w:spacing w:after="200" w:line="276" w:lineRule="auto"/>
        <w:ind w:left="720" w:hanging="720"/>
        <w:rPr>
          <w:rFonts w:eastAsia="Times New Roman" w:cs="Arial"/>
          <w:bCs/>
          <w:color w:val="000000"/>
          <w:kern w:val="32"/>
        </w:rPr>
      </w:pPr>
      <w:r>
        <w:rPr>
          <w:rFonts w:eastAsia="Times New Roman" w:cs="Arial"/>
          <w:bCs/>
          <w:color w:val="000000"/>
          <w:kern w:val="32"/>
        </w:rPr>
        <w:t>8</w:t>
      </w:r>
      <w:r w:rsidR="007F2A3D">
        <w:rPr>
          <w:rFonts w:eastAsia="Times New Roman" w:cs="Arial"/>
          <w:bCs/>
          <w:color w:val="000000"/>
          <w:kern w:val="32"/>
        </w:rPr>
        <w:t xml:space="preserve">.3 </w:t>
      </w:r>
      <w:r w:rsidR="007F2A3D">
        <w:rPr>
          <w:rFonts w:eastAsia="Times New Roman" w:cs="Arial"/>
          <w:bCs/>
          <w:color w:val="000000"/>
          <w:kern w:val="32"/>
        </w:rPr>
        <w:tab/>
        <w:t xml:space="preserve">Some patients, because of their diagnosis or treatment, past or present, are at higher risk of developing this condition and therefore require irradiated blood. </w:t>
      </w:r>
    </w:p>
    <w:p w:rsidR="00AF0994" w:rsidRDefault="00A446D2" w:rsidP="007F2A3D">
      <w:pPr>
        <w:spacing w:after="200" w:line="276" w:lineRule="auto"/>
        <w:ind w:left="720" w:hanging="720"/>
        <w:rPr>
          <w:rFonts w:eastAsia="Times New Roman" w:cs="Arial"/>
          <w:bCs/>
          <w:color w:val="000000"/>
          <w:kern w:val="32"/>
        </w:rPr>
      </w:pPr>
      <w:r>
        <w:rPr>
          <w:rFonts w:eastAsia="Times New Roman" w:cs="Arial"/>
          <w:bCs/>
          <w:color w:val="000000"/>
          <w:kern w:val="32"/>
        </w:rPr>
        <w:t>8</w:t>
      </w:r>
      <w:r w:rsidR="007F2A3D">
        <w:rPr>
          <w:rFonts w:eastAsia="Times New Roman" w:cs="Arial"/>
          <w:bCs/>
          <w:color w:val="000000"/>
          <w:kern w:val="32"/>
        </w:rPr>
        <w:t>.4</w:t>
      </w:r>
      <w:r w:rsidR="007F2A3D">
        <w:rPr>
          <w:rFonts w:eastAsia="Times New Roman" w:cs="Arial"/>
          <w:bCs/>
          <w:color w:val="000000"/>
          <w:kern w:val="32"/>
        </w:rPr>
        <w:tab/>
        <w:t xml:space="preserve">There is a system for identifying these patients in the RD&amp;E as they are diagnosed or treated and a warning regarding the need for irradiated blood is placed on the laboratory computer. The patients themselves are also informed and given a warning card to carry. </w:t>
      </w:r>
    </w:p>
    <w:p w:rsidR="00AF0994" w:rsidRDefault="00AF0994" w:rsidP="007F2A3D">
      <w:pPr>
        <w:spacing w:after="200" w:line="276" w:lineRule="auto"/>
        <w:ind w:left="720" w:hanging="720"/>
        <w:rPr>
          <w:rFonts w:eastAsia="Times New Roman" w:cs="Arial"/>
          <w:bCs/>
          <w:color w:val="000000"/>
          <w:kern w:val="32"/>
        </w:rPr>
      </w:pPr>
      <w:r>
        <w:rPr>
          <w:rFonts w:eastAsia="Times New Roman" w:cs="Arial"/>
          <w:bCs/>
          <w:color w:val="000000"/>
          <w:kern w:val="32"/>
        </w:rPr>
        <w:t xml:space="preserve">8.6 </w:t>
      </w:r>
      <w:r>
        <w:rPr>
          <w:rFonts w:eastAsia="Times New Roman" w:cs="Arial"/>
          <w:bCs/>
          <w:color w:val="000000"/>
          <w:kern w:val="32"/>
        </w:rPr>
        <w:tab/>
        <w:t xml:space="preserve">Requestors should use the list on the back of the request form to identify whether the patient requires irradiated blood. </w:t>
      </w:r>
    </w:p>
    <w:p w:rsidR="00AF0994" w:rsidRDefault="00A446D2" w:rsidP="007F2A3D">
      <w:pPr>
        <w:spacing w:after="200" w:line="276" w:lineRule="auto"/>
        <w:ind w:left="720" w:hanging="720"/>
        <w:rPr>
          <w:rFonts w:eastAsia="Times New Roman" w:cs="Arial"/>
          <w:bCs/>
          <w:color w:val="000000"/>
          <w:kern w:val="32"/>
        </w:rPr>
      </w:pPr>
      <w:r>
        <w:rPr>
          <w:rFonts w:eastAsia="Times New Roman" w:cs="Arial"/>
          <w:bCs/>
          <w:color w:val="000000"/>
          <w:kern w:val="32"/>
        </w:rPr>
        <w:t>8</w:t>
      </w:r>
      <w:r w:rsidR="007F2A3D">
        <w:rPr>
          <w:rFonts w:eastAsia="Times New Roman" w:cs="Arial"/>
          <w:bCs/>
          <w:color w:val="000000"/>
          <w:kern w:val="32"/>
        </w:rPr>
        <w:t>.5</w:t>
      </w:r>
      <w:r w:rsidR="007F2A3D">
        <w:rPr>
          <w:rFonts w:eastAsia="Times New Roman" w:cs="Arial"/>
          <w:bCs/>
          <w:color w:val="000000"/>
          <w:kern w:val="32"/>
        </w:rPr>
        <w:tab/>
      </w:r>
      <w:r w:rsidR="00AF0994">
        <w:rPr>
          <w:rFonts w:eastAsia="Times New Roman" w:cs="Arial"/>
          <w:bCs/>
          <w:color w:val="000000"/>
          <w:kern w:val="32"/>
        </w:rPr>
        <w:t xml:space="preserve">CMV negative blood is only a requirement for neonates and </w:t>
      </w:r>
      <w:r w:rsidR="008920EC">
        <w:rPr>
          <w:rFonts w:eastAsia="Times New Roman" w:cs="Arial"/>
          <w:bCs/>
          <w:color w:val="000000"/>
          <w:kern w:val="32"/>
        </w:rPr>
        <w:t>for women</w:t>
      </w:r>
      <w:r w:rsidR="00AF0994">
        <w:rPr>
          <w:rFonts w:eastAsia="Times New Roman" w:cs="Arial"/>
          <w:bCs/>
          <w:color w:val="000000"/>
          <w:kern w:val="32"/>
        </w:rPr>
        <w:t xml:space="preserve"> having an elective transfusion during pregnancy, so it will be extremely rare requirement in Community Transfusions. </w:t>
      </w:r>
    </w:p>
    <w:p w:rsidR="007F2A3D" w:rsidRDefault="00AF0994" w:rsidP="00AF0994">
      <w:pPr>
        <w:spacing w:after="200" w:line="276" w:lineRule="auto"/>
        <w:ind w:left="720" w:hanging="720"/>
        <w:rPr>
          <w:rFonts w:eastAsia="Times New Roman" w:cs="Arial"/>
          <w:b/>
          <w:bCs/>
          <w:color w:val="000000"/>
          <w:kern w:val="32"/>
        </w:rPr>
      </w:pPr>
      <w:r w:rsidRPr="00AF0994">
        <w:rPr>
          <w:rFonts w:eastAsia="Times New Roman" w:cs="Arial"/>
          <w:bCs/>
          <w:color w:val="000000"/>
          <w:kern w:val="32"/>
        </w:rPr>
        <w:lastRenderedPageBreak/>
        <w:t xml:space="preserve"> </w:t>
      </w:r>
      <w:r w:rsidR="00A446D2">
        <w:rPr>
          <w:rFonts w:eastAsia="Times New Roman" w:cs="Arial"/>
          <w:b/>
          <w:bCs/>
          <w:color w:val="000000"/>
          <w:kern w:val="32"/>
        </w:rPr>
        <w:t>9</w:t>
      </w:r>
      <w:r w:rsidR="007F2A3D">
        <w:rPr>
          <w:rFonts w:eastAsia="Times New Roman" w:cs="Arial"/>
          <w:b/>
          <w:bCs/>
          <w:color w:val="000000"/>
          <w:kern w:val="32"/>
        </w:rPr>
        <w:tab/>
        <w:t>SAMPLE VALIDITY TIMES FOR TRANSFUSION</w:t>
      </w:r>
    </w:p>
    <w:p w:rsidR="007F2A3D" w:rsidRDefault="007F2A3D" w:rsidP="007F2A3D">
      <w:pPr>
        <w:jc w:val="both"/>
        <w:rPr>
          <w:rFonts w:eastAsia="Times New Roman" w:cs="Arial"/>
          <w:b/>
          <w:bCs/>
          <w:color w:val="000000"/>
          <w:kern w:val="32"/>
        </w:rPr>
      </w:pPr>
    </w:p>
    <w:p w:rsidR="007F2A3D" w:rsidRPr="00FA62CD" w:rsidRDefault="00A446D2" w:rsidP="007F2A3D">
      <w:pPr>
        <w:ind w:left="720" w:hanging="720"/>
        <w:jc w:val="both"/>
        <w:rPr>
          <w:rFonts w:eastAsia="Times New Roman" w:cs="Arial"/>
          <w:color w:val="auto"/>
          <w:lang w:eastAsia="en-GB"/>
        </w:rPr>
      </w:pPr>
      <w:r>
        <w:rPr>
          <w:rFonts w:eastAsia="Times New Roman" w:cs="Arial"/>
          <w:bCs/>
          <w:color w:val="000000"/>
          <w:kern w:val="32"/>
        </w:rPr>
        <w:t>9</w:t>
      </w:r>
      <w:r w:rsidR="007F2A3D">
        <w:rPr>
          <w:rFonts w:eastAsia="Times New Roman" w:cs="Arial"/>
          <w:bCs/>
          <w:color w:val="000000"/>
          <w:kern w:val="32"/>
        </w:rPr>
        <w:t>.1</w:t>
      </w:r>
      <w:r w:rsidR="007F2A3D">
        <w:rPr>
          <w:rFonts w:eastAsia="Times New Roman" w:cs="Arial"/>
          <w:bCs/>
          <w:color w:val="000000"/>
          <w:kern w:val="32"/>
        </w:rPr>
        <w:tab/>
        <w:t>Patients may develop antibodies to red cell antigens after a blood transfusion or pregnancy. There are National Guidelines (BCSH 2012) which inform us how far in advance of a planned transfusion a sample can be taken.</w:t>
      </w:r>
    </w:p>
    <w:p w:rsidR="007F2A3D" w:rsidRPr="00FA62CD" w:rsidRDefault="007F2A3D" w:rsidP="007F2A3D">
      <w:pPr>
        <w:ind w:left="720" w:hanging="720"/>
        <w:jc w:val="both"/>
        <w:rPr>
          <w:rFonts w:eastAsia="Times New Roman" w:cs="Arial"/>
          <w:b/>
          <w:bCs/>
          <w:color w:val="auto"/>
          <w:lang w:eastAsia="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3"/>
        <w:gridCol w:w="3960"/>
      </w:tblGrid>
      <w:tr w:rsidR="007F2A3D" w:rsidRPr="003D15B9" w:rsidTr="00CF6A6D">
        <w:tc>
          <w:tcPr>
            <w:tcW w:w="3643" w:type="dxa"/>
            <w:shd w:val="clear" w:color="auto" w:fill="FFFF99"/>
          </w:tcPr>
          <w:p w:rsidR="007F2A3D" w:rsidRPr="003D15B9" w:rsidRDefault="007F2A3D" w:rsidP="00CF6A6D">
            <w:pPr>
              <w:rPr>
                <w:rFonts w:asciiTheme="minorHAnsi" w:hAnsiTheme="minorHAnsi"/>
                <w:b/>
                <w:color w:val="auto"/>
              </w:rPr>
            </w:pPr>
            <w:r w:rsidRPr="003D15B9">
              <w:rPr>
                <w:rFonts w:asciiTheme="minorHAnsi" w:hAnsiTheme="minorHAnsi"/>
                <w:b/>
                <w:color w:val="auto"/>
              </w:rPr>
              <w:t>Patient type</w:t>
            </w:r>
          </w:p>
        </w:tc>
        <w:tc>
          <w:tcPr>
            <w:tcW w:w="3960" w:type="dxa"/>
            <w:shd w:val="clear" w:color="auto" w:fill="FFFF99"/>
          </w:tcPr>
          <w:p w:rsidR="007F2A3D" w:rsidRPr="003D15B9" w:rsidRDefault="007F2A3D" w:rsidP="00CF6A6D">
            <w:pPr>
              <w:rPr>
                <w:rFonts w:asciiTheme="minorHAnsi" w:hAnsiTheme="minorHAnsi"/>
                <w:b/>
                <w:color w:val="auto"/>
              </w:rPr>
            </w:pPr>
            <w:r w:rsidRPr="003D15B9">
              <w:rPr>
                <w:rFonts w:asciiTheme="minorHAnsi" w:hAnsiTheme="minorHAnsi"/>
                <w:b/>
                <w:color w:val="auto"/>
              </w:rPr>
              <w:t>Repeat Sample required</w:t>
            </w:r>
          </w:p>
        </w:tc>
      </w:tr>
      <w:tr w:rsidR="007F2A3D" w:rsidRPr="003D15B9" w:rsidTr="00CF6A6D">
        <w:tc>
          <w:tcPr>
            <w:tcW w:w="3643" w:type="dxa"/>
            <w:shd w:val="clear" w:color="auto" w:fill="auto"/>
          </w:tcPr>
          <w:p w:rsidR="007F2A3D" w:rsidRPr="003D15B9" w:rsidRDefault="007F2A3D" w:rsidP="00CF6A6D">
            <w:pPr>
              <w:rPr>
                <w:rFonts w:asciiTheme="minorHAnsi" w:hAnsiTheme="minorHAnsi"/>
                <w:color w:val="auto"/>
              </w:rPr>
            </w:pPr>
            <w:r w:rsidRPr="003D15B9">
              <w:rPr>
                <w:rFonts w:asciiTheme="minorHAnsi" w:hAnsiTheme="minorHAnsi"/>
                <w:color w:val="auto"/>
              </w:rPr>
              <w:t>Patient transfused or pregnant within previous 3 months</w:t>
            </w:r>
          </w:p>
        </w:tc>
        <w:tc>
          <w:tcPr>
            <w:tcW w:w="3960" w:type="dxa"/>
            <w:shd w:val="clear" w:color="auto" w:fill="auto"/>
          </w:tcPr>
          <w:p w:rsidR="007F2A3D" w:rsidRPr="003D15B9" w:rsidRDefault="007F2A3D" w:rsidP="00CF6A6D">
            <w:pPr>
              <w:rPr>
                <w:rFonts w:asciiTheme="minorHAnsi" w:hAnsiTheme="minorHAnsi"/>
                <w:color w:val="auto"/>
              </w:rPr>
            </w:pPr>
            <w:r w:rsidRPr="003D15B9">
              <w:rPr>
                <w:rFonts w:asciiTheme="minorHAnsi" w:hAnsiTheme="minorHAnsi"/>
                <w:color w:val="auto"/>
              </w:rPr>
              <w:t>72 hours before transfusion</w:t>
            </w:r>
          </w:p>
        </w:tc>
      </w:tr>
      <w:tr w:rsidR="007F2A3D" w:rsidRPr="003D15B9" w:rsidTr="00CF6A6D">
        <w:tc>
          <w:tcPr>
            <w:tcW w:w="3643" w:type="dxa"/>
            <w:shd w:val="clear" w:color="auto" w:fill="auto"/>
          </w:tcPr>
          <w:p w:rsidR="007F2A3D" w:rsidRPr="003D15B9" w:rsidRDefault="007F2A3D" w:rsidP="00CF6A6D">
            <w:pPr>
              <w:rPr>
                <w:rFonts w:asciiTheme="minorHAnsi" w:hAnsiTheme="minorHAnsi"/>
                <w:color w:val="auto"/>
              </w:rPr>
            </w:pPr>
            <w:r w:rsidRPr="003D15B9">
              <w:rPr>
                <w:rFonts w:asciiTheme="minorHAnsi" w:hAnsiTheme="minorHAnsi"/>
                <w:color w:val="auto"/>
              </w:rPr>
              <w:t>Patient not transfused or pregnant within previous 3 months</w:t>
            </w:r>
          </w:p>
        </w:tc>
        <w:tc>
          <w:tcPr>
            <w:tcW w:w="3960" w:type="dxa"/>
            <w:shd w:val="clear" w:color="auto" w:fill="auto"/>
          </w:tcPr>
          <w:p w:rsidR="007F2A3D" w:rsidRPr="003D15B9" w:rsidRDefault="007F2A3D" w:rsidP="00CF6A6D">
            <w:pPr>
              <w:rPr>
                <w:rFonts w:asciiTheme="minorHAnsi" w:hAnsiTheme="minorHAnsi"/>
                <w:color w:val="auto"/>
              </w:rPr>
            </w:pPr>
            <w:r w:rsidRPr="003D15B9">
              <w:rPr>
                <w:rFonts w:asciiTheme="minorHAnsi" w:hAnsiTheme="minorHAnsi"/>
                <w:color w:val="auto"/>
              </w:rPr>
              <w:t>7 days before transfusion</w:t>
            </w:r>
          </w:p>
        </w:tc>
      </w:tr>
    </w:tbl>
    <w:p w:rsidR="007F2A3D" w:rsidRPr="00FA62CD" w:rsidRDefault="007F2A3D" w:rsidP="007F2A3D">
      <w:pPr>
        <w:ind w:left="720" w:hanging="720"/>
        <w:jc w:val="both"/>
        <w:rPr>
          <w:rFonts w:eastAsia="Times New Roman" w:cs="Arial"/>
          <w:b/>
          <w:bCs/>
          <w:color w:val="auto"/>
          <w:lang w:eastAsia="en-GB"/>
        </w:rPr>
      </w:pPr>
    </w:p>
    <w:p w:rsidR="007F2A3D" w:rsidRDefault="007F2A3D" w:rsidP="007F2A3D">
      <w:pPr>
        <w:rPr>
          <w:rFonts w:eastAsia="Times New Roman" w:cs="Arial"/>
          <w:b/>
          <w:bCs/>
          <w:color w:val="000000"/>
          <w:kern w:val="32"/>
        </w:rPr>
      </w:pPr>
      <w:bookmarkStart w:id="42" w:name="_Toc381005424"/>
      <w:bookmarkStart w:id="43" w:name="_Toc422227892"/>
      <w:r w:rsidRPr="00FA62CD">
        <w:rPr>
          <w:rFonts w:eastAsia="Times New Roman" w:cs="Arial"/>
          <w:b/>
          <w:bCs/>
          <w:color w:val="000000"/>
          <w:kern w:val="32"/>
        </w:rPr>
        <w:tab/>
      </w:r>
      <w:bookmarkEnd w:id="42"/>
      <w:bookmarkEnd w:id="43"/>
    </w:p>
    <w:p w:rsidR="007F2A3D" w:rsidRPr="0065400A" w:rsidRDefault="00A446D2" w:rsidP="007F2A3D">
      <w:pPr>
        <w:ind w:left="720" w:hanging="720"/>
        <w:rPr>
          <w:rFonts w:cs="Arial"/>
          <w:color w:val="auto"/>
        </w:rPr>
      </w:pPr>
      <w:r>
        <w:rPr>
          <w:rFonts w:eastAsia="Times New Roman" w:cs="Arial"/>
          <w:bCs/>
          <w:color w:val="000000"/>
          <w:kern w:val="32"/>
        </w:rPr>
        <w:t>9</w:t>
      </w:r>
      <w:r w:rsidR="007F2A3D">
        <w:rPr>
          <w:rFonts w:eastAsia="Times New Roman" w:cs="Arial"/>
          <w:bCs/>
          <w:color w:val="000000"/>
          <w:kern w:val="32"/>
        </w:rPr>
        <w:t>.2</w:t>
      </w:r>
      <w:r w:rsidR="007F2A3D">
        <w:rPr>
          <w:rFonts w:eastAsia="Times New Roman" w:cs="Arial"/>
          <w:bCs/>
          <w:color w:val="000000"/>
          <w:kern w:val="32"/>
        </w:rPr>
        <w:tab/>
      </w:r>
      <w:r w:rsidR="007F2A3D" w:rsidRPr="0065400A">
        <w:rPr>
          <w:rFonts w:cs="Arial"/>
          <w:color w:val="auto"/>
        </w:rPr>
        <w:t xml:space="preserve">If the sample is taken within 72 hours of the planned transfusion then the sample will be processed automatically by the laboratory. </w:t>
      </w:r>
    </w:p>
    <w:p w:rsidR="007F2A3D" w:rsidRPr="0065400A" w:rsidRDefault="007F2A3D" w:rsidP="007F2A3D">
      <w:pPr>
        <w:rPr>
          <w:rFonts w:cs="Arial"/>
          <w:color w:val="auto"/>
        </w:rPr>
      </w:pPr>
    </w:p>
    <w:p w:rsidR="007F2A3D" w:rsidRPr="0065400A" w:rsidRDefault="00A446D2" w:rsidP="007F2A3D">
      <w:pPr>
        <w:ind w:left="720" w:hanging="720"/>
        <w:rPr>
          <w:rFonts w:cs="Arial"/>
          <w:color w:val="auto"/>
        </w:rPr>
      </w:pPr>
      <w:r>
        <w:rPr>
          <w:rFonts w:cs="Arial"/>
          <w:color w:val="auto"/>
        </w:rPr>
        <w:t>9</w:t>
      </w:r>
      <w:r w:rsidR="007F2A3D">
        <w:rPr>
          <w:rFonts w:cs="Arial"/>
          <w:color w:val="auto"/>
        </w:rPr>
        <w:t>.3</w:t>
      </w:r>
      <w:r w:rsidR="007F2A3D">
        <w:rPr>
          <w:rFonts w:cs="Arial"/>
          <w:color w:val="auto"/>
        </w:rPr>
        <w:tab/>
      </w:r>
      <w:r w:rsidR="007F2A3D" w:rsidRPr="0065400A">
        <w:rPr>
          <w:rFonts w:cs="Arial"/>
          <w:color w:val="auto"/>
        </w:rPr>
        <w:t xml:space="preserve">If the sample is taken over 72 hours but within 7 days of the planned transfusion then the laboratory will fax you a form to sign to confirm that the patient has not been pregnant nor had a blood transfusion in the previous 3 months and will then process the sample. </w:t>
      </w:r>
    </w:p>
    <w:p w:rsidR="007F2A3D" w:rsidRPr="0065400A" w:rsidRDefault="007F2A3D" w:rsidP="007F2A3D">
      <w:pPr>
        <w:rPr>
          <w:rFonts w:cs="Arial"/>
          <w:color w:val="auto"/>
        </w:rPr>
      </w:pPr>
    </w:p>
    <w:p w:rsidR="007F2A3D" w:rsidRPr="0065400A" w:rsidRDefault="00A446D2" w:rsidP="007F2A3D">
      <w:pPr>
        <w:ind w:left="720" w:hanging="720"/>
        <w:rPr>
          <w:rFonts w:cs="Arial"/>
          <w:color w:val="auto"/>
        </w:rPr>
      </w:pPr>
      <w:r>
        <w:rPr>
          <w:rFonts w:cs="Arial"/>
          <w:color w:val="auto"/>
        </w:rPr>
        <w:t>9</w:t>
      </w:r>
      <w:r w:rsidR="007F2A3D">
        <w:rPr>
          <w:rFonts w:cs="Arial"/>
          <w:color w:val="auto"/>
        </w:rPr>
        <w:t>.4</w:t>
      </w:r>
      <w:r w:rsidR="007F2A3D">
        <w:rPr>
          <w:rFonts w:cs="Arial"/>
          <w:color w:val="auto"/>
        </w:rPr>
        <w:tab/>
      </w:r>
      <w:r w:rsidR="007F2A3D" w:rsidRPr="0065400A">
        <w:rPr>
          <w:rFonts w:cs="Arial"/>
          <w:color w:val="auto"/>
        </w:rPr>
        <w:t>Some haematology patients who are transfusion dependent require frequent transfusions and the 72 hour rule could make it more difficult for you to organise these transfusions.  If the case is discussed with a Consultant Haematologist, it may be possible to exclude the patient long term from the 72 hour rule, allowing you to use the 7 day sample validity time.</w:t>
      </w:r>
    </w:p>
    <w:p w:rsidR="007F2A3D" w:rsidRPr="0065400A" w:rsidRDefault="007F2A3D" w:rsidP="007F2A3D">
      <w:pPr>
        <w:rPr>
          <w:rFonts w:cs="Arial"/>
          <w:color w:val="auto"/>
        </w:rPr>
      </w:pPr>
      <w:r w:rsidRPr="0065400A">
        <w:rPr>
          <w:rFonts w:cs="Arial"/>
          <w:color w:val="auto"/>
        </w:rPr>
        <w:t xml:space="preserve"> </w:t>
      </w:r>
    </w:p>
    <w:p w:rsidR="007F2A3D" w:rsidRDefault="00A446D2" w:rsidP="007F2A3D">
      <w:pPr>
        <w:ind w:left="720" w:hanging="720"/>
        <w:rPr>
          <w:rFonts w:cs="Arial"/>
          <w:color w:val="auto"/>
        </w:rPr>
      </w:pPr>
      <w:r>
        <w:rPr>
          <w:rFonts w:cs="Arial"/>
          <w:color w:val="auto"/>
        </w:rPr>
        <w:t>9</w:t>
      </w:r>
      <w:r w:rsidR="007F2A3D">
        <w:rPr>
          <w:rFonts w:cs="Arial"/>
          <w:color w:val="auto"/>
        </w:rPr>
        <w:t>.5</w:t>
      </w:r>
      <w:r w:rsidR="007F2A3D">
        <w:rPr>
          <w:rFonts w:cs="Arial"/>
          <w:color w:val="auto"/>
        </w:rPr>
        <w:tab/>
      </w:r>
      <w:r w:rsidR="007F2A3D" w:rsidRPr="0065400A">
        <w:rPr>
          <w:rFonts w:cs="Arial"/>
          <w:color w:val="auto"/>
        </w:rPr>
        <w:t xml:space="preserve">If you have any queries about sample timings, please phone the laboratory on 402460 before the sample is taken or email the Hospital Transfusion Team at </w:t>
      </w:r>
    </w:p>
    <w:p w:rsidR="007F2A3D" w:rsidRDefault="00F82592" w:rsidP="007F2A3D">
      <w:pPr>
        <w:ind w:left="720"/>
        <w:rPr>
          <w:rFonts w:cs="Arial"/>
          <w:color w:val="auto"/>
        </w:rPr>
      </w:pPr>
      <w:hyperlink r:id="rId19" w:history="1">
        <w:r w:rsidR="007F2A3D" w:rsidRPr="0065400A">
          <w:rPr>
            <w:rFonts w:cs="Arial"/>
            <w:color w:val="0000FF" w:themeColor="hyperlink"/>
            <w:u w:val="single"/>
          </w:rPr>
          <w:t>rde-tr.HTT@nhs.net</w:t>
        </w:r>
      </w:hyperlink>
      <w:r w:rsidR="007F2A3D" w:rsidRPr="0065400A">
        <w:rPr>
          <w:rFonts w:cs="Arial"/>
          <w:color w:val="auto"/>
        </w:rPr>
        <w:t xml:space="preserve">. </w:t>
      </w:r>
    </w:p>
    <w:p w:rsidR="007F2A3D" w:rsidRDefault="007F2A3D" w:rsidP="007F2A3D">
      <w:pPr>
        <w:ind w:left="720"/>
        <w:rPr>
          <w:rFonts w:cs="Arial"/>
          <w:color w:val="auto"/>
        </w:rPr>
      </w:pPr>
    </w:p>
    <w:p w:rsidR="007F2A3D" w:rsidRDefault="00A446D2" w:rsidP="007F2A3D">
      <w:pPr>
        <w:jc w:val="both"/>
        <w:rPr>
          <w:rFonts w:eastAsia="Times New Roman" w:cs="Arial"/>
          <w:b/>
          <w:color w:val="auto"/>
          <w:lang w:eastAsia="en-GB"/>
        </w:rPr>
      </w:pPr>
      <w:r>
        <w:rPr>
          <w:rFonts w:eastAsia="Times New Roman" w:cs="Arial"/>
          <w:b/>
          <w:color w:val="auto"/>
          <w:lang w:eastAsia="en-GB"/>
        </w:rPr>
        <w:t>10</w:t>
      </w:r>
      <w:r w:rsidR="007F2A3D">
        <w:rPr>
          <w:rFonts w:eastAsia="Times New Roman" w:cs="Arial"/>
          <w:color w:val="auto"/>
          <w:lang w:eastAsia="en-GB"/>
        </w:rPr>
        <w:t xml:space="preserve"> </w:t>
      </w:r>
      <w:r w:rsidR="007F2A3D">
        <w:rPr>
          <w:rFonts w:eastAsia="Times New Roman" w:cs="Arial"/>
          <w:color w:val="auto"/>
          <w:lang w:eastAsia="en-GB"/>
        </w:rPr>
        <w:tab/>
      </w:r>
      <w:r w:rsidR="007F2A3D" w:rsidRPr="0065400A">
        <w:rPr>
          <w:rFonts w:eastAsia="Times New Roman" w:cs="Arial"/>
          <w:b/>
          <w:color w:val="auto"/>
          <w:lang w:eastAsia="en-GB"/>
        </w:rPr>
        <w:t>THE TWO SAMPLE POLICY</w:t>
      </w:r>
    </w:p>
    <w:p w:rsidR="007F2A3D" w:rsidRPr="00FA62CD" w:rsidRDefault="007F2A3D" w:rsidP="007F2A3D">
      <w:pPr>
        <w:jc w:val="both"/>
        <w:rPr>
          <w:rFonts w:eastAsia="Times New Roman" w:cs="Arial"/>
          <w:color w:val="auto"/>
          <w:lang w:eastAsia="en-GB"/>
        </w:rPr>
      </w:pPr>
    </w:p>
    <w:p w:rsidR="007F2A3D" w:rsidRDefault="00A446D2" w:rsidP="007F2A3D">
      <w:pPr>
        <w:ind w:left="720" w:hanging="720"/>
        <w:jc w:val="both"/>
        <w:rPr>
          <w:rFonts w:eastAsia="Times New Roman" w:cs="Arial"/>
          <w:bCs/>
          <w:color w:val="000000"/>
          <w:kern w:val="32"/>
        </w:rPr>
      </w:pPr>
      <w:bookmarkStart w:id="44" w:name="_Toc377483816"/>
      <w:bookmarkStart w:id="45" w:name="_Toc381005425"/>
      <w:bookmarkStart w:id="46" w:name="_Toc422227893"/>
      <w:r>
        <w:rPr>
          <w:rFonts w:eastAsia="Times New Roman" w:cs="Arial"/>
          <w:bCs/>
          <w:color w:val="000000"/>
          <w:kern w:val="32"/>
        </w:rPr>
        <w:t>10</w:t>
      </w:r>
      <w:r w:rsidR="007F2A3D">
        <w:rPr>
          <w:rFonts w:eastAsia="Times New Roman" w:cs="Arial"/>
          <w:bCs/>
          <w:color w:val="000000"/>
          <w:kern w:val="32"/>
        </w:rPr>
        <w:t>.1</w:t>
      </w:r>
      <w:r w:rsidR="007F2A3D" w:rsidRPr="00FA62CD">
        <w:rPr>
          <w:rFonts w:eastAsia="Times New Roman" w:cs="Arial"/>
          <w:bCs/>
          <w:color w:val="000000"/>
          <w:kern w:val="32"/>
        </w:rPr>
        <w:t>.</w:t>
      </w:r>
      <w:bookmarkStart w:id="47" w:name="Requesting"/>
      <w:r w:rsidR="007F2A3D">
        <w:rPr>
          <w:rFonts w:eastAsia="Times New Roman" w:cs="Arial"/>
          <w:bCs/>
          <w:color w:val="000000"/>
          <w:kern w:val="32"/>
        </w:rPr>
        <w:tab/>
        <w:t>The Transfusion Laboratory</w:t>
      </w:r>
      <w:r w:rsidR="007F2A3D" w:rsidRPr="0065400A">
        <w:rPr>
          <w:rFonts w:eastAsia="Times New Roman" w:cs="Arial"/>
          <w:bCs/>
          <w:color w:val="000000"/>
          <w:kern w:val="32"/>
        </w:rPr>
        <w:t xml:space="preserve"> </w:t>
      </w:r>
      <w:r w:rsidR="007F2A3D">
        <w:rPr>
          <w:rFonts w:eastAsia="Times New Roman" w:cs="Arial"/>
          <w:bCs/>
          <w:color w:val="000000"/>
          <w:kern w:val="32"/>
        </w:rPr>
        <w:t>requires</w:t>
      </w:r>
      <w:r w:rsidR="007F2A3D" w:rsidRPr="0065400A">
        <w:rPr>
          <w:rFonts w:eastAsia="Times New Roman" w:cs="Arial"/>
          <w:bCs/>
          <w:color w:val="000000"/>
          <w:kern w:val="32"/>
        </w:rPr>
        <w:t xml:space="preserve"> evidence of a patient’s ABO group from 2 separate samples before cross matching </w:t>
      </w:r>
      <w:proofErr w:type="gramStart"/>
      <w:r w:rsidR="007F2A3D" w:rsidRPr="0065400A">
        <w:rPr>
          <w:rFonts w:eastAsia="Times New Roman" w:cs="Arial"/>
          <w:bCs/>
          <w:color w:val="000000"/>
          <w:kern w:val="32"/>
        </w:rPr>
        <w:t>blood,</w:t>
      </w:r>
      <w:proofErr w:type="gramEnd"/>
      <w:r w:rsidR="007F2A3D" w:rsidRPr="0065400A">
        <w:rPr>
          <w:rFonts w:eastAsia="Times New Roman" w:cs="Arial"/>
          <w:bCs/>
          <w:color w:val="000000"/>
          <w:kern w:val="32"/>
        </w:rPr>
        <w:t xml:space="preserve"> this reduces the risk from mislabelled samples</w:t>
      </w:r>
    </w:p>
    <w:p w:rsidR="007F2A3D" w:rsidRPr="0065400A" w:rsidRDefault="007F2A3D" w:rsidP="007F2A3D">
      <w:pPr>
        <w:ind w:left="720" w:hanging="720"/>
        <w:jc w:val="both"/>
        <w:rPr>
          <w:rFonts w:eastAsia="Times New Roman" w:cs="Arial"/>
          <w:bCs/>
          <w:color w:val="000000"/>
          <w:kern w:val="32"/>
        </w:rPr>
      </w:pPr>
    </w:p>
    <w:p w:rsidR="007F2A3D" w:rsidRDefault="00A446D2" w:rsidP="007F2A3D">
      <w:pPr>
        <w:ind w:left="720" w:hanging="720"/>
        <w:jc w:val="both"/>
        <w:rPr>
          <w:rFonts w:eastAsia="Times New Roman" w:cs="Arial"/>
          <w:bCs/>
          <w:color w:val="000000"/>
          <w:kern w:val="32"/>
        </w:rPr>
      </w:pPr>
      <w:r>
        <w:rPr>
          <w:rFonts w:eastAsia="Times New Roman" w:cs="Arial"/>
          <w:bCs/>
          <w:color w:val="000000"/>
          <w:kern w:val="32"/>
        </w:rPr>
        <w:t>10</w:t>
      </w:r>
      <w:r w:rsidR="007F2A3D">
        <w:rPr>
          <w:rFonts w:eastAsia="Times New Roman" w:cs="Arial"/>
          <w:bCs/>
          <w:color w:val="000000"/>
          <w:kern w:val="32"/>
        </w:rPr>
        <w:t>.2</w:t>
      </w:r>
      <w:r w:rsidR="007F2A3D">
        <w:rPr>
          <w:rFonts w:eastAsia="Times New Roman" w:cs="Arial"/>
          <w:bCs/>
          <w:color w:val="000000"/>
          <w:kern w:val="32"/>
        </w:rPr>
        <w:tab/>
        <w:t>Patients who have an historic ABO</w:t>
      </w:r>
      <w:r w:rsidR="007F2A3D" w:rsidRPr="0065400A">
        <w:rPr>
          <w:rFonts w:eastAsia="Times New Roman" w:cs="Arial"/>
          <w:bCs/>
          <w:color w:val="000000"/>
          <w:kern w:val="32"/>
        </w:rPr>
        <w:t xml:space="preserve"> group recorded on our computer system just need 1 new sample for cross match</w:t>
      </w:r>
    </w:p>
    <w:p w:rsidR="007F2A3D" w:rsidRPr="0065400A" w:rsidRDefault="007F2A3D" w:rsidP="007F2A3D">
      <w:pPr>
        <w:ind w:left="720" w:hanging="720"/>
        <w:jc w:val="both"/>
        <w:rPr>
          <w:rFonts w:eastAsia="Times New Roman" w:cs="Arial"/>
          <w:bCs/>
          <w:color w:val="000000"/>
          <w:kern w:val="32"/>
        </w:rPr>
      </w:pPr>
    </w:p>
    <w:p w:rsidR="007F2A3D" w:rsidRDefault="00A446D2" w:rsidP="007F2A3D">
      <w:pPr>
        <w:ind w:left="720" w:hanging="720"/>
        <w:jc w:val="both"/>
        <w:rPr>
          <w:rFonts w:eastAsia="Times New Roman" w:cs="Arial"/>
          <w:bCs/>
          <w:color w:val="000000"/>
          <w:kern w:val="32"/>
        </w:rPr>
      </w:pPr>
      <w:r>
        <w:rPr>
          <w:rFonts w:eastAsia="Times New Roman" w:cs="Arial"/>
          <w:bCs/>
          <w:color w:val="000000"/>
          <w:kern w:val="32"/>
        </w:rPr>
        <w:t>10</w:t>
      </w:r>
      <w:r w:rsidR="007F2A3D">
        <w:rPr>
          <w:rFonts w:eastAsia="Times New Roman" w:cs="Arial"/>
          <w:bCs/>
          <w:color w:val="000000"/>
          <w:kern w:val="32"/>
        </w:rPr>
        <w:t>.3</w:t>
      </w:r>
      <w:r w:rsidR="007F2A3D">
        <w:rPr>
          <w:rFonts w:eastAsia="Times New Roman" w:cs="Arial"/>
          <w:bCs/>
          <w:color w:val="000000"/>
          <w:kern w:val="32"/>
        </w:rPr>
        <w:tab/>
      </w:r>
      <w:r w:rsidR="007F2A3D" w:rsidRPr="00FA62CD">
        <w:rPr>
          <w:rFonts w:eastAsia="Times New Roman" w:cs="Arial"/>
          <w:color w:val="auto"/>
          <w:lang w:eastAsia="en-GB"/>
        </w:rPr>
        <w:t>Where there is no historic</w:t>
      </w:r>
      <w:r w:rsidR="007F2A3D">
        <w:rPr>
          <w:rFonts w:eastAsia="Times New Roman" w:cs="Arial"/>
          <w:color w:val="auto"/>
          <w:lang w:eastAsia="en-GB"/>
        </w:rPr>
        <w:t xml:space="preserve"> </w:t>
      </w:r>
      <w:r w:rsidR="007F2A3D" w:rsidRPr="00FA62CD">
        <w:rPr>
          <w:rFonts w:eastAsia="Times New Roman" w:cs="Arial"/>
          <w:color w:val="auto"/>
          <w:lang w:eastAsia="en-GB"/>
        </w:rPr>
        <w:t>blood group and two samples are required</w:t>
      </w:r>
      <w:r w:rsidR="007F2A3D">
        <w:rPr>
          <w:rFonts w:eastAsia="Times New Roman" w:cs="Arial"/>
          <w:color w:val="auto"/>
          <w:lang w:eastAsia="en-GB"/>
        </w:rPr>
        <w:t>,</w:t>
      </w:r>
      <w:r w:rsidR="007F2A3D" w:rsidRPr="00FA62CD">
        <w:rPr>
          <w:rFonts w:eastAsia="Times New Roman" w:cs="Arial"/>
          <w:color w:val="auto"/>
          <w:lang w:eastAsia="en-GB"/>
        </w:rPr>
        <w:t xml:space="preserve"> </w:t>
      </w:r>
      <w:r w:rsidR="007F2A3D">
        <w:rPr>
          <w:rFonts w:eastAsia="Times New Roman" w:cs="Arial"/>
          <w:color w:val="auto"/>
          <w:lang w:eastAsia="en-GB"/>
        </w:rPr>
        <w:t>t</w:t>
      </w:r>
      <w:r w:rsidR="007F2A3D" w:rsidRPr="00FA62CD">
        <w:rPr>
          <w:rFonts w:eastAsia="Times New Roman" w:cs="Arial"/>
          <w:color w:val="auto"/>
          <w:lang w:eastAsia="en-GB"/>
        </w:rPr>
        <w:t xml:space="preserve">he second sample must be taken either by another staff member or </w:t>
      </w:r>
      <w:r w:rsidR="007F2A3D">
        <w:rPr>
          <w:rFonts w:eastAsia="Times New Roman" w:cs="Arial"/>
          <w:color w:val="auto"/>
          <w:lang w:eastAsia="en-GB"/>
        </w:rPr>
        <w:t xml:space="preserve">by the same member of staff using a separate venepuncture and request form with the second sample request having a different time of sampling. </w:t>
      </w:r>
    </w:p>
    <w:p w:rsidR="007F2A3D" w:rsidRDefault="007F2A3D" w:rsidP="007F2A3D">
      <w:pPr>
        <w:ind w:left="720" w:hanging="720"/>
        <w:jc w:val="both"/>
        <w:rPr>
          <w:rFonts w:eastAsia="Times New Roman" w:cs="Arial"/>
          <w:bCs/>
          <w:color w:val="000000"/>
          <w:kern w:val="32"/>
        </w:rPr>
      </w:pPr>
    </w:p>
    <w:p w:rsidR="007F2A3D" w:rsidRDefault="00A446D2" w:rsidP="007F2A3D">
      <w:pPr>
        <w:ind w:left="720" w:hanging="720"/>
        <w:jc w:val="both"/>
        <w:rPr>
          <w:rFonts w:eastAsia="Times New Roman" w:cs="Arial"/>
          <w:bCs/>
          <w:color w:val="000000"/>
          <w:kern w:val="32"/>
        </w:rPr>
      </w:pPr>
      <w:r>
        <w:rPr>
          <w:rFonts w:eastAsia="Times New Roman" w:cs="Arial"/>
          <w:bCs/>
          <w:color w:val="000000"/>
          <w:kern w:val="32"/>
        </w:rPr>
        <w:t>10</w:t>
      </w:r>
      <w:r w:rsidR="007F2A3D">
        <w:rPr>
          <w:rFonts w:eastAsia="Times New Roman" w:cs="Arial"/>
          <w:bCs/>
          <w:color w:val="000000"/>
          <w:kern w:val="32"/>
        </w:rPr>
        <w:t>.4</w:t>
      </w:r>
      <w:r w:rsidR="007F2A3D">
        <w:rPr>
          <w:rFonts w:eastAsia="Times New Roman" w:cs="Arial"/>
          <w:bCs/>
          <w:color w:val="000000"/>
          <w:kern w:val="32"/>
        </w:rPr>
        <w:tab/>
      </w:r>
      <w:r w:rsidR="007F2A3D" w:rsidRPr="0065400A">
        <w:rPr>
          <w:rFonts w:eastAsia="Times New Roman" w:cs="Arial"/>
          <w:bCs/>
          <w:color w:val="000000"/>
          <w:kern w:val="32"/>
        </w:rPr>
        <w:t>If you are unsure of how many samples to take please ring the Transfusion Laboratory</w:t>
      </w:r>
    </w:p>
    <w:p w:rsidR="007F2A3D" w:rsidRDefault="007F2A3D" w:rsidP="007F2A3D">
      <w:pPr>
        <w:ind w:left="720" w:hanging="720"/>
        <w:jc w:val="both"/>
        <w:rPr>
          <w:rFonts w:eastAsia="Times New Roman" w:cs="Arial"/>
          <w:bCs/>
          <w:color w:val="000000"/>
          <w:kern w:val="32"/>
        </w:rPr>
      </w:pPr>
    </w:p>
    <w:p w:rsidR="007F2A3D" w:rsidRDefault="007F2A3D" w:rsidP="007F2A3D">
      <w:pPr>
        <w:ind w:left="720" w:hanging="720"/>
        <w:jc w:val="both"/>
        <w:rPr>
          <w:rFonts w:eastAsia="Times New Roman" w:cs="Arial"/>
          <w:b/>
          <w:bCs/>
          <w:color w:val="000000"/>
          <w:kern w:val="32"/>
        </w:rPr>
      </w:pPr>
    </w:p>
    <w:p w:rsidR="007F2A3D" w:rsidRDefault="00A446D2" w:rsidP="007F2A3D">
      <w:pPr>
        <w:ind w:left="720" w:hanging="720"/>
        <w:jc w:val="both"/>
        <w:rPr>
          <w:rFonts w:eastAsia="Times New Roman" w:cs="Arial"/>
          <w:b/>
          <w:bCs/>
          <w:color w:val="000000"/>
          <w:kern w:val="32"/>
        </w:rPr>
      </w:pPr>
      <w:r>
        <w:rPr>
          <w:rFonts w:eastAsia="Times New Roman" w:cs="Arial"/>
          <w:b/>
          <w:bCs/>
          <w:color w:val="000000"/>
          <w:kern w:val="32"/>
        </w:rPr>
        <w:t>11</w:t>
      </w:r>
      <w:r w:rsidR="007F2A3D">
        <w:rPr>
          <w:rFonts w:eastAsia="Times New Roman" w:cs="Arial"/>
          <w:b/>
          <w:bCs/>
          <w:color w:val="000000"/>
          <w:kern w:val="32"/>
        </w:rPr>
        <w:tab/>
        <w:t>TAKING THE SAMPLE FOR TRANSFUSION</w:t>
      </w:r>
    </w:p>
    <w:p w:rsidR="007F2A3D" w:rsidRPr="008B67D6" w:rsidRDefault="007F2A3D" w:rsidP="007F2A3D">
      <w:pPr>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.1</w:t>
      </w:r>
      <w:r w:rsidRPr="008B67D6">
        <w:rPr>
          <w:rFonts w:eastAsia="Times New Roman" w:cs="Arial"/>
          <w:color w:val="auto"/>
          <w:shd w:val="clear" w:color="auto" w:fill="FFFFFF"/>
          <w:lang w:eastAsia="en-GB"/>
        </w:rPr>
        <w:tab/>
      </w:r>
      <w:r>
        <w:rPr>
          <w:rFonts w:eastAsia="Times New Roman" w:cs="Arial"/>
          <w:color w:val="auto"/>
          <w:shd w:val="clear" w:color="auto" w:fill="FFFFFF"/>
          <w:lang w:eastAsia="en-GB"/>
        </w:rPr>
        <w:t>Patient Identification errors remain the commonest error reported to Serious Hazards of Transfusion (SHOT)</w:t>
      </w:r>
    </w:p>
    <w:p w:rsidR="007F2A3D" w:rsidRDefault="007F2A3D" w:rsidP="007F2A3D">
      <w:pPr>
        <w:ind w:left="720" w:hanging="720"/>
        <w:jc w:val="both"/>
        <w:rPr>
          <w:rFonts w:eastAsia="Times New Roman" w:cs="Arial"/>
          <w:color w:val="auto"/>
          <w:shd w:val="clear" w:color="auto" w:fill="FFFFFF"/>
          <w:lang w:eastAsia="en-GB"/>
        </w:rPr>
      </w:pPr>
    </w:p>
    <w:p w:rsidR="007F2A3D" w:rsidRDefault="00A446D2"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lastRenderedPageBreak/>
        <w:t>11.</w:t>
      </w:r>
      <w:r w:rsidR="007F2A3D">
        <w:rPr>
          <w:rFonts w:eastAsia="Times New Roman" w:cs="Arial"/>
          <w:color w:val="auto"/>
          <w:shd w:val="clear" w:color="auto" w:fill="FFFFFF"/>
          <w:lang w:eastAsia="en-GB"/>
        </w:rPr>
        <w:t>2</w:t>
      </w:r>
      <w:r w:rsidR="007F2A3D">
        <w:rPr>
          <w:rFonts w:eastAsia="Times New Roman" w:cs="Arial"/>
          <w:color w:val="auto"/>
          <w:shd w:val="clear" w:color="auto" w:fill="FFFFFF"/>
          <w:lang w:eastAsia="en-GB"/>
        </w:rPr>
        <w:tab/>
        <w:t xml:space="preserve">There are 2 main reasons why the blood in the tube is not from the patient whose details are written on the sample label. </w:t>
      </w:r>
    </w:p>
    <w:p w:rsidR="007F2A3D" w:rsidRDefault="007F2A3D" w:rsidP="007F2A3D">
      <w:pPr>
        <w:pStyle w:val="ListParagraph"/>
        <w:numPr>
          <w:ilvl w:val="0"/>
          <w:numId w:val="23"/>
        </w:numPr>
        <w:jc w:val="both"/>
        <w:rPr>
          <w:rFonts w:eastAsia="Times New Roman" w:cs="Arial"/>
          <w:color w:val="auto"/>
          <w:shd w:val="clear" w:color="auto" w:fill="FFFFFF"/>
          <w:lang w:eastAsia="en-GB"/>
        </w:rPr>
      </w:pPr>
      <w:r>
        <w:rPr>
          <w:rFonts w:eastAsia="Times New Roman" w:cs="Arial"/>
          <w:color w:val="auto"/>
          <w:shd w:val="clear" w:color="auto" w:fill="FFFFFF"/>
          <w:lang w:eastAsia="en-GB"/>
        </w:rPr>
        <w:t>Failure to positively identify the patient, so that the blood is taken from the wrong patient</w:t>
      </w:r>
    </w:p>
    <w:p w:rsidR="007F2A3D" w:rsidRDefault="007F2A3D" w:rsidP="007F2A3D">
      <w:pPr>
        <w:pStyle w:val="ListParagraph"/>
        <w:numPr>
          <w:ilvl w:val="0"/>
          <w:numId w:val="23"/>
        </w:numPr>
        <w:jc w:val="both"/>
        <w:rPr>
          <w:rFonts w:eastAsia="Times New Roman" w:cs="Arial"/>
          <w:color w:val="auto"/>
          <w:shd w:val="clear" w:color="auto" w:fill="FFFFFF"/>
          <w:lang w:eastAsia="en-GB"/>
        </w:rPr>
      </w:pPr>
      <w:r>
        <w:rPr>
          <w:rFonts w:eastAsia="Times New Roman" w:cs="Arial"/>
          <w:color w:val="auto"/>
          <w:shd w:val="clear" w:color="auto" w:fill="FFFFFF"/>
          <w:lang w:eastAsia="en-GB"/>
        </w:rPr>
        <w:t>Failure to complete the label on the blood sample bottle at the bed or patient side so that the blood is taken from the right patient but labelled with another patient’s details</w:t>
      </w:r>
    </w:p>
    <w:p w:rsidR="007F2A3D" w:rsidRDefault="007F2A3D" w:rsidP="007F2A3D">
      <w:pPr>
        <w:jc w:val="both"/>
        <w:rPr>
          <w:rFonts w:eastAsia="Times New Roman" w:cs="Arial"/>
          <w:color w:val="auto"/>
          <w:shd w:val="clear" w:color="auto" w:fill="FFFFFF"/>
          <w:lang w:eastAsia="en-GB"/>
        </w:rPr>
      </w:pPr>
    </w:p>
    <w:p w:rsidR="007F2A3D" w:rsidRPr="00D608EA" w:rsidRDefault="007F2A3D"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.3</w:t>
      </w:r>
      <w:r>
        <w:rPr>
          <w:rFonts w:eastAsia="Times New Roman" w:cs="Arial"/>
          <w:color w:val="auto"/>
          <w:shd w:val="clear" w:color="auto" w:fill="FFFFFF"/>
          <w:lang w:eastAsia="en-GB"/>
        </w:rPr>
        <w:tab/>
        <w:t xml:space="preserve">The risk from these ‘Wrong Blood in Tube’ incidents is reduced by our two sample policy </w:t>
      </w:r>
    </w:p>
    <w:p w:rsidR="007F2A3D"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color w:val="auto"/>
          <w:shd w:val="clear" w:color="auto" w:fill="FFFFFF"/>
          <w:lang w:eastAsia="en-GB"/>
        </w:rPr>
      </w:pPr>
      <w:r w:rsidRPr="00D608EA">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sidRPr="00D608EA">
        <w:rPr>
          <w:rFonts w:eastAsia="Times New Roman" w:cs="Arial"/>
          <w:color w:val="auto"/>
          <w:shd w:val="clear" w:color="auto" w:fill="FFFFFF"/>
          <w:lang w:eastAsia="en-GB"/>
        </w:rPr>
        <w:t>.4</w:t>
      </w:r>
      <w:r w:rsidRPr="00D608EA">
        <w:rPr>
          <w:rFonts w:eastAsia="Times New Roman" w:cs="Arial"/>
          <w:color w:val="auto"/>
          <w:shd w:val="clear" w:color="auto" w:fill="FFFFFF"/>
          <w:lang w:eastAsia="en-GB"/>
        </w:rPr>
        <w:tab/>
        <w:t xml:space="preserve">When </w:t>
      </w:r>
      <w:r w:rsidRPr="00D626A5">
        <w:rPr>
          <w:rFonts w:eastAsia="Times New Roman" w:cs="Arial"/>
          <w:color w:val="auto"/>
          <w:shd w:val="clear" w:color="auto" w:fill="FFFFFF"/>
          <w:lang w:eastAsia="en-GB"/>
        </w:rPr>
        <w:t>taking</w:t>
      </w:r>
      <w:r w:rsidRPr="00D608EA">
        <w:rPr>
          <w:rFonts w:eastAsia="Times New Roman" w:cs="Arial"/>
          <w:color w:val="auto"/>
          <w:shd w:val="clear" w:color="auto" w:fill="FFFFFF"/>
          <w:lang w:eastAsia="en-GB"/>
        </w:rPr>
        <w:t xml:space="preserve"> blood samples, only one patient must be bled at a time to minimise the risk of error</w:t>
      </w:r>
      <w:r>
        <w:rPr>
          <w:rFonts w:eastAsia="Times New Roman" w:cs="Arial"/>
          <w:color w:val="auto"/>
          <w:shd w:val="clear" w:color="auto" w:fill="FFFFFF"/>
          <w:lang w:eastAsia="en-GB"/>
        </w:rPr>
        <w:t xml:space="preserve"> and </w:t>
      </w:r>
      <w:r w:rsidRPr="00D626A5">
        <w:rPr>
          <w:rFonts w:eastAsia="Times New Roman" w:cs="Arial"/>
          <w:color w:val="auto"/>
          <w:shd w:val="clear" w:color="auto" w:fill="FFFFFF"/>
          <w:lang w:eastAsia="en-GB"/>
        </w:rPr>
        <w:t>open</w:t>
      </w:r>
      <w:r>
        <w:rPr>
          <w:rFonts w:eastAsia="Times New Roman" w:cs="Arial"/>
          <w:color w:val="auto"/>
          <w:shd w:val="clear" w:color="auto" w:fill="FFFFFF"/>
          <w:lang w:eastAsia="en-GB"/>
        </w:rPr>
        <w:t xml:space="preserve"> questions must always be used: </w:t>
      </w:r>
    </w:p>
    <w:p w:rsidR="007F2A3D" w:rsidRDefault="007F2A3D" w:rsidP="007F2A3D">
      <w:pPr>
        <w:ind w:left="720" w:hanging="720"/>
        <w:jc w:val="both"/>
        <w:rPr>
          <w:rFonts w:eastAsia="Times New Roman" w:cs="Arial"/>
          <w:color w:val="auto"/>
          <w:shd w:val="clear" w:color="auto" w:fill="FFFFFF"/>
          <w:lang w:eastAsia="en-GB"/>
        </w:rPr>
      </w:pPr>
    </w:p>
    <w:p w:rsidR="007F2A3D" w:rsidRPr="00D608EA" w:rsidRDefault="007F2A3D" w:rsidP="007F2A3D">
      <w:pPr>
        <w:pStyle w:val="ListParagraph"/>
        <w:numPr>
          <w:ilvl w:val="0"/>
          <w:numId w:val="24"/>
        </w:numPr>
        <w:jc w:val="both"/>
        <w:rPr>
          <w:rFonts w:eastAsia="Times New Roman" w:cs="Arial"/>
          <w:color w:val="auto"/>
          <w:shd w:val="clear" w:color="auto" w:fill="FFFFFF"/>
          <w:lang w:eastAsia="en-GB"/>
        </w:rPr>
      </w:pPr>
      <w:r>
        <w:rPr>
          <w:rFonts w:eastAsia="Times New Roman" w:cs="Arial"/>
          <w:b/>
          <w:color w:val="auto"/>
          <w:shd w:val="clear" w:color="auto" w:fill="FFFFFF"/>
          <w:lang w:eastAsia="en-GB"/>
        </w:rPr>
        <w:t>A</w:t>
      </w:r>
      <w:r w:rsidRPr="00D608EA">
        <w:rPr>
          <w:rFonts w:eastAsia="Times New Roman" w:cs="Arial"/>
          <w:b/>
          <w:color w:val="auto"/>
          <w:shd w:val="clear" w:color="auto" w:fill="FFFFFF"/>
          <w:lang w:eastAsia="en-GB"/>
        </w:rPr>
        <w:t>sk</w:t>
      </w:r>
      <w:r w:rsidRPr="00D608EA">
        <w:rPr>
          <w:rFonts w:eastAsia="Times New Roman" w:cs="Arial"/>
          <w:color w:val="auto"/>
          <w:shd w:val="clear" w:color="auto" w:fill="FFFFFF"/>
          <w:lang w:eastAsia="en-GB"/>
        </w:rPr>
        <w:t xml:space="preserve"> the patient their first name, surname and date of birth. (A family member/carer may be able to confirm the patient’s identi</w:t>
      </w:r>
      <w:r w:rsidR="00F7343B">
        <w:rPr>
          <w:rFonts w:eastAsia="Times New Roman" w:cs="Arial"/>
          <w:color w:val="auto"/>
          <w:shd w:val="clear" w:color="auto" w:fill="FFFFFF"/>
          <w:lang w:eastAsia="en-GB"/>
        </w:rPr>
        <w:t>ty</w:t>
      </w:r>
      <w:r w:rsidRPr="00D608EA">
        <w:rPr>
          <w:rFonts w:eastAsia="Times New Roman" w:cs="Arial"/>
          <w:color w:val="auto"/>
          <w:shd w:val="clear" w:color="auto" w:fill="FFFFFF"/>
          <w:lang w:eastAsia="en-GB"/>
        </w:rPr>
        <w:t xml:space="preserve"> using open questioning).  </w:t>
      </w:r>
    </w:p>
    <w:p w:rsidR="007F2A3D" w:rsidRDefault="007F2A3D" w:rsidP="007F2A3D">
      <w:pPr>
        <w:pStyle w:val="ListParagraph"/>
        <w:numPr>
          <w:ilvl w:val="0"/>
          <w:numId w:val="24"/>
        </w:numPr>
        <w:jc w:val="both"/>
        <w:rPr>
          <w:rFonts w:eastAsia="Times New Roman" w:cs="Arial"/>
          <w:color w:val="auto"/>
          <w:shd w:val="clear" w:color="auto" w:fill="FFFFFF"/>
          <w:lang w:eastAsia="en-GB"/>
        </w:rPr>
      </w:pPr>
      <w:r w:rsidRPr="00BE0370">
        <w:rPr>
          <w:rFonts w:eastAsia="Times New Roman" w:cs="Arial"/>
          <w:color w:val="auto"/>
          <w:shd w:val="clear" w:color="auto" w:fill="FFFFFF"/>
          <w:lang w:eastAsia="en-GB"/>
        </w:rPr>
        <w:t xml:space="preserve">These answers must match exactly the details on the transfusion request form </w:t>
      </w:r>
    </w:p>
    <w:p w:rsidR="007F2A3D" w:rsidRPr="007F2A3D" w:rsidRDefault="007F2A3D" w:rsidP="007F2A3D">
      <w:pPr>
        <w:ind w:left="1080"/>
        <w:jc w:val="both"/>
        <w:rPr>
          <w:rFonts w:eastAsia="Times New Roman" w:cs="Arial"/>
          <w:color w:val="auto"/>
          <w:shd w:val="clear" w:color="auto" w:fill="FFFFFF"/>
          <w:lang w:eastAsia="en-GB"/>
        </w:rPr>
      </w:pPr>
    </w:p>
    <w:p w:rsidR="007F2A3D" w:rsidRDefault="007F2A3D" w:rsidP="007F2A3D">
      <w:pPr>
        <w:jc w:val="both"/>
        <w:rPr>
          <w:rFonts w:eastAsia="Times New Roman" w:cs="Arial"/>
          <w:bCs/>
          <w:color w:val="auto"/>
          <w:shd w:val="clear" w:color="auto" w:fill="FFFFFF"/>
          <w:lang w:eastAsia="en-GB"/>
        </w:rPr>
      </w:pPr>
      <w:r w:rsidRPr="00D608EA">
        <w:rPr>
          <w:rFonts w:eastAsia="Times New Roman" w:cs="Arial"/>
          <w:bCs/>
          <w:color w:val="auto"/>
          <w:shd w:val="clear" w:color="auto" w:fill="FFFFFF"/>
          <w:lang w:eastAsia="en-GB"/>
        </w:rPr>
        <w:t>1</w:t>
      </w:r>
      <w:r w:rsidR="00A446D2">
        <w:rPr>
          <w:rFonts w:eastAsia="Times New Roman" w:cs="Arial"/>
          <w:bCs/>
          <w:color w:val="auto"/>
          <w:shd w:val="clear" w:color="auto" w:fill="FFFFFF"/>
          <w:lang w:eastAsia="en-GB"/>
        </w:rPr>
        <w:t>1</w:t>
      </w:r>
      <w:r w:rsidRPr="00D608EA">
        <w:rPr>
          <w:rFonts w:eastAsia="Times New Roman" w:cs="Arial"/>
          <w:bCs/>
          <w:color w:val="auto"/>
          <w:shd w:val="clear" w:color="auto" w:fill="FFFFFF"/>
          <w:lang w:eastAsia="en-GB"/>
        </w:rPr>
        <w:t>.</w:t>
      </w:r>
      <w:r>
        <w:rPr>
          <w:rFonts w:eastAsia="Times New Roman" w:cs="Arial"/>
          <w:bCs/>
          <w:color w:val="auto"/>
          <w:shd w:val="clear" w:color="auto" w:fill="FFFFFF"/>
          <w:lang w:eastAsia="en-GB"/>
        </w:rPr>
        <w:t xml:space="preserve">5 </w:t>
      </w:r>
      <w:r>
        <w:rPr>
          <w:rFonts w:eastAsia="Times New Roman" w:cs="Arial"/>
          <w:bCs/>
          <w:color w:val="auto"/>
          <w:shd w:val="clear" w:color="auto" w:fill="FFFFFF"/>
          <w:lang w:eastAsia="en-GB"/>
        </w:rPr>
        <w:tab/>
        <w:t xml:space="preserve">When </w:t>
      </w:r>
      <w:r w:rsidRPr="00D608EA">
        <w:rPr>
          <w:rFonts w:eastAsia="Times New Roman" w:cs="Arial"/>
          <w:b/>
          <w:bCs/>
          <w:color w:val="auto"/>
          <w:shd w:val="clear" w:color="auto" w:fill="FFFFFF"/>
          <w:lang w:eastAsia="en-GB"/>
        </w:rPr>
        <w:t>labelling</w:t>
      </w:r>
      <w:r>
        <w:rPr>
          <w:rFonts w:eastAsia="Times New Roman" w:cs="Arial"/>
          <w:bCs/>
          <w:color w:val="auto"/>
          <w:shd w:val="clear" w:color="auto" w:fill="FFFFFF"/>
          <w:lang w:eastAsia="en-GB"/>
        </w:rPr>
        <w:t xml:space="preserve"> blood samples: </w:t>
      </w:r>
    </w:p>
    <w:p w:rsidR="007F2A3D" w:rsidRPr="008B67D6" w:rsidRDefault="007F2A3D" w:rsidP="007F2A3D">
      <w:pPr>
        <w:jc w:val="both"/>
        <w:rPr>
          <w:rFonts w:eastAsia="Times New Roman" w:cs="Arial"/>
          <w:color w:val="auto"/>
          <w:shd w:val="clear" w:color="auto" w:fill="FFFFFF"/>
          <w:lang w:eastAsia="en-GB"/>
        </w:rPr>
      </w:pPr>
    </w:p>
    <w:p w:rsidR="007F2A3D" w:rsidRPr="008B67D6" w:rsidRDefault="007F2A3D" w:rsidP="007F2A3D">
      <w:pPr>
        <w:pStyle w:val="ListParagraph"/>
        <w:numPr>
          <w:ilvl w:val="0"/>
          <w:numId w:val="25"/>
        </w:numPr>
        <w:jc w:val="both"/>
        <w:rPr>
          <w:rFonts w:eastAsia="Times New Roman" w:cs="Arial"/>
          <w:color w:val="auto"/>
          <w:shd w:val="clear" w:color="auto" w:fill="FFFFFF"/>
          <w:lang w:eastAsia="en-GB"/>
        </w:rPr>
      </w:pPr>
      <w:r w:rsidRPr="00D608EA">
        <w:rPr>
          <w:rFonts w:eastAsia="Times New Roman" w:cs="Arial"/>
          <w:color w:val="auto"/>
          <w:shd w:val="clear" w:color="auto" w:fill="FFFFFF"/>
          <w:lang w:eastAsia="en-GB"/>
        </w:rPr>
        <w:t>Blood sample tubes must never be pre-labelled</w:t>
      </w:r>
    </w:p>
    <w:p w:rsidR="007F2A3D" w:rsidRPr="008B67D6" w:rsidRDefault="007F2A3D" w:rsidP="007F2A3D">
      <w:pPr>
        <w:pStyle w:val="ListParagraph"/>
        <w:numPr>
          <w:ilvl w:val="0"/>
          <w:numId w:val="25"/>
        </w:numPr>
        <w:jc w:val="both"/>
        <w:rPr>
          <w:rFonts w:eastAsia="Times New Roman" w:cs="Arial"/>
          <w:color w:val="auto"/>
          <w:shd w:val="clear" w:color="auto" w:fill="FFFFFF"/>
          <w:lang w:eastAsia="en-GB"/>
        </w:rPr>
      </w:pPr>
      <w:r w:rsidRPr="00D608EA">
        <w:rPr>
          <w:rFonts w:eastAsia="Times New Roman" w:cs="Arial"/>
          <w:color w:val="auto"/>
          <w:shd w:val="clear" w:color="auto" w:fill="FFFFFF"/>
          <w:lang w:eastAsia="en-GB"/>
        </w:rPr>
        <w:t>The sample tube must be labelled immediately by the bed or patient’s side after the blood has been taken by the person taking the sample.</w:t>
      </w:r>
    </w:p>
    <w:p w:rsidR="007F2A3D" w:rsidRPr="00D608EA" w:rsidRDefault="007F2A3D" w:rsidP="007F2A3D">
      <w:pPr>
        <w:pStyle w:val="ListParagraph"/>
        <w:numPr>
          <w:ilvl w:val="0"/>
          <w:numId w:val="25"/>
        </w:numPr>
        <w:jc w:val="both"/>
        <w:rPr>
          <w:rFonts w:eastAsia="Times New Roman" w:cs="Arial"/>
          <w:color w:val="auto"/>
          <w:shd w:val="clear" w:color="auto" w:fill="FFFFFF"/>
          <w:lang w:eastAsia="en-GB"/>
        </w:rPr>
      </w:pPr>
      <w:r w:rsidRPr="00D608EA">
        <w:rPr>
          <w:rFonts w:eastAsia="Times New Roman" w:cs="Arial"/>
          <w:color w:val="auto"/>
          <w:shd w:val="clear" w:color="auto" w:fill="FFFFFF"/>
          <w:lang w:eastAsia="en-GB"/>
        </w:rPr>
        <w:t>The sample tubes must be hand written with the minimum patient identification of:</w:t>
      </w:r>
    </w:p>
    <w:p w:rsidR="007F2A3D" w:rsidRPr="008B67D6" w:rsidRDefault="007F2A3D" w:rsidP="007F2A3D">
      <w:pPr>
        <w:ind w:firstLine="720"/>
        <w:jc w:val="both"/>
        <w:rPr>
          <w:rFonts w:eastAsia="Times New Roman" w:cs="Arial"/>
          <w:color w:val="auto"/>
          <w:shd w:val="clear" w:color="auto" w:fill="FFFFFF"/>
          <w:lang w:eastAsia="en-GB"/>
        </w:rPr>
      </w:pPr>
    </w:p>
    <w:p w:rsidR="007F2A3D" w:rsidRPr="0033440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Patient’s surname.</w:t>
      </w:r>
    </w:p>
    <w:p w:rsidR="007F2A3D" w:rsidRPr="0033440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Patient’s forename.</w:t>
      </w:r>
    </w:p>
    <w:p w:rsidR="007F2A3D" w:rsidRPr="0033440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Date of birth.</w:t>
      </w:r>
    </w:p>
    <w:p w:rsidR="007F2A3D" w:rsidRPr="0033440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Patient identification number (hospital number</w:t>
      </w:r>
      <w:r>
        <w:rPr>
          <w:rFonts w:eastAsia="Times New Roman" w:cs="Arial"/>
          <w:color w:val="auto"/>
          <w:shd w:val="clear" w:color="auto" w:fill="FFFFFF"/>
          <w:lang w:eastAsia="en-GB"/>
        </w:rPr>
        <w:t xml:space="preserve"> or </w:t>
      </w:r>
      <w:r w:rsidRPr="0033440D">
        <w:rPr>
          <w:rFonts w:eastAsia="Times New Roman" w:cs="Arial"/>
          <w:color w:val="auto"/>
          <w:shd w:val="clear" w:color="auto" w:fill="FFFFFF"/>
          <w:lang w:eastAsia="en-GB"/>
        </w:rPr>
        <w:t xml:space="preserve"> NHS number</w:t>
      </w:r>
      <w:r>
        <w:rPr>
          <w:rFonts w:eastAsia="Times New Roman" w:cs="Arial"/>
          <w:color w:val="auto"/>
          <w:shd w:val="clear" w:color="auto" w:fill="FFFFFF"/>
          <w:lang w:eastAsia="en-GB"/>
        </w:rPr>
        <w:t>)</w:t>
      </w:r>
      <w:r w:rsidRPr="0033440D">
        <w:rPr>
          <w:rFonts w:eastAsia="Times New Roman" w:cs="Arial"/>
          <w:color w:val="auto"/>
          <w:shd w:val="clear" w:color="auto" w:fill="FFFFFF"/>
          <w:lang w:eastAsia="en-GB"/>
        </w:rPr>
        <w:t xml:space="preserve"> </w:t>
      </w:r>
    </w:p>
    <w:p w:rsidR="007F2A3D" w:rsidRPr="0033440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Date and time sample collected</w:t>
      </w:r>
    </w:p>
    <w:p w:rsidR="007F2A3D" w:rsidRDefault="007F2A3D" w:rsidP="007F2A3D">
      <w:pPr>
        <w:pStyle w:val="ListParagraph"/>
        <w:numPr>
          <w:ilvl w:val="1"/>
          <w:numId w:val="25"/>
        </w:numPr>
        <w:jc w:val="both"/>
        <w:rPr>
          <w:rFonts w:eastAsia="Times New Roman" w:cs="Arial"/>
          <w:color w:val="auto"/>
          <w:shd w:val="clear" w:color="auto" w:fill="FFFFFF"/>
          <w:lang w:eastAsia="en-GB"/>
        </w:rPr>
      </w:pPr>
      <w:r w:rsidRPr="0033440D">
        <w:rPr>
          <w:rFonts w:eastAsia="Times New Roman" w:cs="Arial"/>
          <w:color w:val="auto"/>
          <w:shd w:val="clear" w:color="auto" w:fill="FFFFFF"/>
          <w:lang w:eastAsia="en-GB"/>
        </w:rPr>
        <w:t>The sample tube and the request form must be signed, dated and timed by the person collecting the sample.</w:t>
      </w:r>
    </w:p>
    <w:p w:rsidR="00F7343B" w:rsidRDefault="00F7343B" w:rsidP="00F7343B">
      <w:pPr>
        <w:pStyle w:val="ListParagraph"/>
        <w:numPr>
          <w:ilvl w:val="0"/>
          <w:numId w:val="25"/>
        </w:numPr>
        <w:jc w:val="both"/>
        <w:rPr>
          <w:rFonts w:eastAsia="Times New Roman" w:cs="Arial"/>
          <w:color w:val="auto"/>
          <w:shd w:val="clear" w:color="auto" w:fill="FFFFFF"/>
          <w:lang w:eastAsia="en-GB"/>
        </w:rPr>
      </w:pPr>
      <w:r>
        <w:rPr>
          <w:rFonts w:eastAsia="Times New Roman" w:cs="Arial"/>
          <w:color w:val="auto"/>
          <w:shd w:val="clear" w:color="auto" w:fill="FFFFFF"/>
          <w:lang w:eastAsia="en-GB"/>
        </w:rPr>
        <w:t xml:space="preserve">Although some transfusion sample bottle contain a line requesting patient address this is not required and the space should be used to clearly write the NHS number of the patient. </w:t>
      </w:r>
    </w:p>
    <w:p w:rsidR="007F2A3D" w:rsidRDefault="007F2A3D" w:rsidP="007F2A3D">
      <w:pPr>
        <w:jc w:val="both"/>
        <w:rPr>
          <w:rFonts w:eastAsia="Times New Roman" w:cs="Arial"/>
          <w:color w:val="auto"/>
          <w:shd w:val="clear" w:color="auto" w:fill="FFFFFF"/>
          <w:lang w:eastAsia="en-GB"/>
        </w:rPr>
      </w:pPr>
    </w:p>
    <w:p w:rsidR="007F2A3D" w:rsidRPr="008B67D6" w:rsidRDefault="007F2A3D"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.6</w:t>
      </w:r>
      <w:r>
        <w:rPr>
          <w:rFonts w:eastAsia="Times New Roman" w:cs="Arial"/>
          <w:color w:val="auto"/>
          <w:shd w:val="clear" w:color="auto" w:fill="FFFFFF"/>
          <w:lang w:eastAsia="en-GB"/>
        </w:rPr>
        <w:tab/>
      </w:r>
      <w:r w:rsidRPr="008B67D6">
        <w:rPr>
          <w:rFonts w:eastAsia="Times New Roman" w:cs="Arial"/>
          <w:color w:val="auto"/>
          <w:shd w:val="clear" w:color="auto" w:fill="FFFFFF"/>
          <w:lang w:eastAsia="en-GB"/>
        </w:rPr>
        <w:t>For safety reasons the laboratory has a zero tolerance policy for mislabelled samples</w:t>
      </w:r>
      <w:r>
        <w:rPr>
          <w:rFonts w:eastAsia="Times New Roman" w:cs="Arial"/>
          <w:color w:val="auto"/>
          <w:shd w:val="clear" w:color="auto" w:fill="FFFFFF"/>
          <w:lang w:eastAsia="en-GB"/>
        </w:rPr>
        <w:t>, this is an MHRA requirement</w:t>
      </w:r>
      <w:r w:rsidRPr="008B67D6">
        <w:rPr>
          <w:rFonts w:eastAsia="Times New Roman" w:cs="Arial"/>
          <w:color w:val="auto"/>
          <w:shd w:val="clear" w:color="auto" w:fill="FFFFFF"/>
          <w:lang w:eastAsia="en-GB"/>
        </w:rPr>
        <w:t>.</w:t>
      </w:r>
    </w:p>
    <w:p w:rsidR="007F2A3D" w:rsidRPr="008B67D6"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 xml:space="preserve">.7 </w:t>
      </w:r>
      <w:r>
        <w:rPr>
          <w:rFonts w:eastAsia="Times New Roman" w:cs="Arial"/>
          <w:color w:val="auto"/>
          <w:shd w:val="clear" w:color="auto" w:fill="FFFFFF"/>
          <w:lang w:eastAsia="en-GB"/>
        </w:rPr>
        <w:tab/>
      </w:r>
      <w:r w:rsidRPr="008B67D6">
        <w:rPr>
          <w:rFonts w:eastAsia="Times New Roman" w:cs="Arial"/>
          <w:color w:val="auto"/>
          <w:shd w:val="clear" w:color="auto" w:fill="FFFFFF"/>
          <w:lang w:eastAsia="en-GB"/>
        </w:rPr>
        <w:t>The patient identification on the request form and the sample (surname, forename, date of birth and hospital number/NHS number</w:t>
      </w:r>
      <w:r>
        <w:rPr>
          <w:rFonts w:eastAsia="Times New Roman" w:cs="Arial"/>
          <w:color w:val="auto"/>
          <w:shd w:val="clear" w:color="auto" w:fill="FFFFFF"/>
          <w:lang w:eastAsia="en-GB"/>
        </w:rPr>
        <w:t>)</w:t>
      </w:r>
      <w:r w:rsidRPr="008B67D6">
        <w:rPr>
          <w:rFonts w:eastAsia="Times New Roman" w:cs="Arial"/>
          <w:color w:val="auto"/>
          <w:shd w:val="clear" w:color="auto" w:fill="FFFFFF"/>
          <w:lang w:eastAsia="en-GB"/>
        </w:rPr>
        <w:t xml:space="preserve"> must match exactly. Any sample which does not conform to these criteria will not be processed by the Transfusion Department.</w:t>
      </w:r>
    </w:p>
    <w:p w:rsidR="007F2A3D"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.8</w:t>
      </w:r>
      <w:r>
        <w:rPr>
          <w:rFonts w:eastAsia="Times New Roman" w:cs="Arial"/>
          <w:color w:val="auto"/>
          <w:shd w:val="clear" w:color="auto" w:fill="FFFFFF"/>
          <w:lang w:eastAsia="en-GB"/>
        </w:rPr>
        <w:tab/>
        <w:t xml:space="preserve">If the request form has the NHS number on it, then the sample must also </w:t>
      </w:r>
      <w:r w:rsidR="00FF77A0">
        <w:rPr>
          <w:rFonts w:eastAsia="Times New Roman" w:cs="Arial"/>
          <w:color w:val="auto"/>
          <w:shd w:val="clear" w:color="auto" w:fill="FFFFFF"/>
          <w:lang w:eastAsia="en-GB"/>
        </w:rPr>
        <w:t>have the</w:t>
      </w:r>
      <w:r>
        <w:rPr>
          <w:rFonts w:eastAsia="Times New Roman" w:cs="Arial"/>
          <w:color w:val="auto"/>
          <w:shd w:val="clear" w:color="auto" w:fill="FFFFFF"/>
          <w:lang w:eastAsia="en-GB"/>
        </w:rPr>
        <w:t xml:space="preserve"> NHS number written on it; if the request form has the Hospital number on it, then the sample must have the Hospital number on it. If a patient sticker with</w:t>
      </w:r>
      <w:r w:rsidR="00FF77A0">
        <w:rPr>
          <w:rFonts w:eastAsia="Times New Roman" w:cs="Arial"/>
          <w:color w:val="auto"/>
          <w:shd w:val="clear" w:color="auto" w:fill="FFFFFF"/>
          <w:lang w:eastAsia="en-GB"/>
        </w:rPr>
        <w:t xml:space="preserve"> both numbers is used on the for</w:t>
      </w:r>
      <w:r>
        <w:rPr>
          <w:rFonts w:eastAsia="Times New Roman" w:cs="Arial"/>
          <w:color w:val="auto"/>
          <w:shd w:val="clear" w:color="auto" w:fill="FFFFFF"/>
          <w:lang w:eastAsia="en-GB"/>
        </w:rPr>
        <w:t xml:space="preserve">m then either number can be used on the sample label.  </w:t>
      </w:r>
    </w:p>
    <w:p w:rsidR="007F2A3D" w:rsidRPr="0033440D" w:rsidRDefault="007F2A3D" w:rsidP="007F2A3D">
      <w:pPr>
        <w:ind w:left="720" w:hanging="720"/>
        <w:jc w:val="both"/>
        <w:rPr>
          <w:rFonts w:eastAsia="Times New Roman" w:cs="Arial"/>
          <w:color w:val="auto"/>
          <w:shd w:val="clear" w:color="auto" w:fill="FFFFFF"/>
          <w:lang w:eastAsia="en-GB"/>
        </w:rPr>
      </w:pPr>
    </w:p>
    <w:p w:rsidR="007F2A3D" w:rsidRDefault="007F2A3D" w:rsidP="007F2A3D">
      <w:pPr>
        <w:ind w:left="720" w:hanging="720"/>
        <w:jc w:val="both"/>
        <w:rPr>
          <w:rFonts w:eastAsia="Times New Roman" w:cs="Arial"/>
          <w:bCs/>
          <w:color w:val="auto"/>
          <w:shd w:val="clear" w:color="auto" w:fill="FFFFFF"/>
          <w:lang w:eastAsia="en-GB"/>
        </w:rPr>
      </w:pPr>
      <w:r>
        <w:rPr>
          <w:rFonts w:eastAsia="Times New Roman" w:cs="Arial"/>
          <w:color w:val="auto"/>
          <w:shd w:val="clear" w:color="auto" w:fill="FFFFFF"/>
          <w:lang w:eastAsia="en-GB"/>
        </w:rPr>
        <w:t>1</w:t>
      </w:r>
      <w:r w:rsidR="00A446D2">
        <w:rPr>
          <w:rFonts w:eastAsia="Times New Roman" w:cs="Arial"/>
          <w:color w:val="auto"/>
          <w:shd w:val="clear" w:color="auto" w:fill="FFFFFF"/>
          <w:lang w:eastAsia="en-GB"/>
        </w:rPr>
        <w:t>1</w:t>
      </w:r>
      <w:r>
        <w:rPr>
          <w:rFonts w:eastAsia="Times New Roman" w:cs="Arial"/>
          <w:color w:val="auto"/>
          <w:shd w:val="clear" w:color="auto" w:fill="FFFFFF"/>
          <w:lang w:eastAsia="en-GB"/>
        </w:rPr>
        <w:t>.9</w:t>
      </w:r>
      <w:r>
        <w:rPr>
          <w:rFonts w:eastAsia="Times New Roman" w:cs="Arial"/>
          <w:color w:val="auto"/>
          <w:shd w:val="clear" w:color="auto" w:fill="FFFFFF"/>
          <w:lang w:eastAsia="en-GB"/>
        </w:rPr>
        <w:tab/>
      </w:r>
      <w:r w:rsidRPr="008B67D6">
        <w:rPr>
          <w:rFonts w:eastAsia="Times New Roman" w:cs="Arial"/>
          <w:color w:val="auto"/>
          <w:shd w:val="clear" w:color="auto" w:fill="FFFFFF"/>
          <w:lang w:eastAsia="en-GB"/>
        </w:rPr>
        <w:t xml:space="preserve">Samples with PAS labels, overwritten patient details or two samples that appear to have been taken by the same person at the same time will also be rejected by the </w:t>
      </w:r>
      <w:r w:rsidRPr="008B67D6">
        <w:rPr>
          <w:rFonts w:eastAsia="Times New Roman" w:cs="Arial"/>
          <w:color w:val="auto"/>
          <w:shd w:val="clear" w:color="auto" w:fill="FFFFFF"/>
          <w:lang w:eastAsia="en-GB"/>
        </w:rPr>
        <w:lastRenderedPageBreak/>
        <w:t>Transfusion Department.</w:t>
      </w:r>
      <w:r>
        <w:rPr>
          <w:rFonts w:eastAsia="Times New Roman" w:cs="Arial"/>
          <w:color w:val="auto"/>
          <w:shd w:val="clear" w:color="auto" w:fill="FFFFFF"/>
          <w:lang w:eastAsia="en-GB"/>
        </w:rPr>
        <w:t xml:space="preserve"> The sample taker will be informed by the Blood Transfusion Laboratory that the sample has been rejected</w:t>
      </w:r>
    </w:p>
    <w:bookmarkEnd w:id="44"/>
    <w:bookmarkEnd w:id="45"/>
    <w:bookmarkEnd w:id="46"/>
    <w:bookmarkEnd w:id="47"/>
    <w:p w:rsidR="005E503B" w:rsidRDefault="005E503B">
      <w:pPr>
        <w:spacing w:after="200" w:line="276" w:lineRule="auto"/>
        <w:rPr>
          <w:rFonts w:eastAsiaTheme="majorEastAsia" w:cstheme="majorBidi"/>
          <w:b/>
          <w:bCs/>
          <w:szCs w:val="28"/>
        </w:rPr>
      </w:pPr>
    </w:p>
    <w:p w:rsidR="00FC3EDA" w:rsidRPr="00F45134" w:rsidRDefault="00FC3EDA" w:rsidP="00F45134">
      <w:pPr>
        <w:pStyle w:val="Heading1"/>
      </w:pPr>
      <w:bookmarkStart w:id="48" w:name="_Toc376512363"/>
      <w:bookmarkStart w:id="49" w:name="_Toc386460755"/>
      <w:bookmarkStart w:id="50" w:name="_Toc386460983"/>
      <w:bookmarkStart w:id="51" w:name="_Toc526345643"/>
      <w:bookmarkEnd w:id="23"/>
      <w:bookmarkEnd w:id="24"/>
      <w:bookmarkEnd w:id="25"/>
      <w:bookmarkEnd w:id="26"/>
      <w:r w:rsidRPr="00F45134">
        <w:t xml:space="preserve">8. </w:t>
      </w:r>
      <w:r w:rsidRPr="00F45134">
        <w:tab/>
        <w:t>REFERENCES</w:t>
      </w:r>
      <w:bookmarkEnd w:id="48"/>
      <w:bookmarkEnd w:id="49"/>
      <w:bookmarkEnd w:id="50"/>
      <w:bookmarkEnd w:id="51"/>
    </w:p>
    <w:p w:rsidR="00FC3EDA" w:rsidRPr="00FC3EDA" w:rsidRDefault="00FC3EDA" w:rsidP="00ED4715"/>
    <w:p w:rsidR="007F2A3D" w:rsidRDefault="007F2A3D" w:rsidP="007F2A3D">
      <w:pPr>
        <w:ind w:left="720"/>
        <w:rPr>
          <w:rFonts w:eastAsia="Times New Roman" w:cs="Times New Roman"/>
          <w:color w:val="auto"/>
          <w:szCs w:val="24"/>
          <w:lang w:eastAsia="en-GB"/>
        </w:rPr>
      </w:pPr>
      <w:bookmarkStart w:id="52" w:name="_Toc376512365"/>
      <w:bookmarkStart w:id="53" w:name="_Toc386460757"/>
      <w:bookmarkStart w:id="54" w:name="_Toc386460985"/>
      <w:proofErr w:type="gramStart"/>
      <w:r w:rsidRPr="00170508">
        <w:rPr>
          <w:rFonts w:eastAsia="Times New Roman" w:cs="Arial"/>
          <w:color w:val="auto"/>
          <w:szCs w:val="24"/>
          <w:lang w:eastAsia="en-GB"/>
        </w:rPr>
        <w:t>Department of Health (2007).</w:t>
      </w:r>
      <w:proofErr w:type="gramEnd"/>
      <w:r w:rsidRPr="00170508">
        <w:rPr>
          <w:rFonts w:eastAsia="Times New Roman" w:cs="Arial"/>
          <w:color w:val="auto"/>
          <w:szCs w:val="24"/>
          <w:lang w:eastAsia="en-GB"/>
        </w:rPr>
        <w:t xml:space="preserve"> </w:t>
      </w:r>
      <w:proofErr w:type="gramStart"/>
      <w:r w:rsidRPr="00170508">
        <w:rPr>
          <w:rFonts w:eastAsia="Times New Roman" w:cs="Arial"/>
          <w:i/>
          <w:color w:val="auto"/>
          <w:szCs w:val="24"/>
          <w:lang w:eastAsia="en-GB"/>
        </w:rPr>
        <w:t>Safe and Appropriate Use of Blood</w:t>
      </w:r>
      <w:r w:rsidRPr="00170508">
        <w:rPr>
          <w:rFonts w:eastAsia="Times New Roman" w:cs="Arial"/>
          <w:color w:val="auto"/>
          <w:szCs w:val="24"/>
          <w:lang w:eastAsia="en-GB"/>
        </w:rPr>
        <w:t>.</w:t>
      </w:r>
      <w:proofErr w:type="gramEnd"/>
      <w:r w:rsidRPr="00170508">
        <w:rPr>
          <w:rFonts w:eastAsia="Times New Roman" w:cs="Arial"/>
          <w:color w:val="auto"/>
          <w:szCs w:val="24"/>
          <w:lang w:eastAsia="en-GB"/>
        </w:rPr>
        <w:t xml:space="preserve"> London: Department of Health </w:t>
      </w:r>
      <w:r w:rsidRPr="00170508">
        <w:rPr>
          <w:rFonts w:eastAsia="Times New Roman" w:cs="Arial"/>
          <w:color w:val="auto"/>
          <w:lang w:eastAsia="en-GB"/>
        </w:rPr>
        <w:t xml:space="preserve">(HSC 2007/001). Available at: </w:t>
      </w:r>
      <w:hyperlink r:id="rId20" w:history="1">
        <w:r w:rsidRPr="00170508">
          <w:rPr>
            <w:rFonts w:eastAsia="Times New Roman" w:cs="Arial"/>
            <w:color w:val="0000FF"/>
            <w:u w:val="single"/>
            <w:lang w:eastAsia="en-GB"/>
          </w:rPr>
          <w:t>http://www.transfusionguidelines.org.uk/docs/pdfs/nbtc_bbt_hsc_07.pdf</w:t>
        </w:r>
      </w:hyperlink>
    </w:p>
    <w:p w:rsidR="007F2A3D" w:rsidRPr="00170508" w:rsidRDefault="007F2A3D" w:rsidP="007F2A3D">
      <w:pPr>
        <w:ind w:left="720"/>
        <w:rPr>
          <w:rFonts w:eastAsia="Times New Roman" w:cs="Times New Roman"/>
          <w:color w:val="auto"/>
          <w:szCs w:val="24"/>
          <w:lang w:eastAsia="en-GB"/>
        </w:rPr>
      </w:pPr>
    </w:p>
    <w:p w:rsidR="007F2A3D" w:rsidRPr="00170508" w:rsidRDefault="007F2A3D" w:rsidP="007F2A3D">
      <w:pPr>
        <w:ind w:left="720"/>
      </w:pPr>
      <w:proofErr w:type="gramStart"/>
      <w:r w:rsidRPr="00170508">
        <w:rPr>
          <w:i/>
        </w:rPr>
        <w:t>The Blood Safety and Quality Regulations 2005</w:t>
      </w:r>
      <w:r w:rsidRPr="00170508">
        <w:t>.</w:t>
      </w:r>
      <w:proofErr w:type="gramEnd"/>
      <w:r w:rsidRPr="00170508">
        <w:t xml:space="preserve"> </w:t>
      </w:r>
      <w:proofErr w:type="gramStart"/>
      <w:r w:rsidRPr="00170508">
        <w:t>(SI 2005/50).</w:t>
      </w:r>
      <w:proofErr w:type="gramEnd"/>
      <w:r w:rsidRPr="00170508">
        <w:t xml:space="preserve"> London: Stationary Office. Available at: </w:t>
      </w:r>
      <w:hyperlink r:id="rId21" w:history="1">
        <w:r w:rsidRPr="00170508">
          <w:rPr>
            <w:rStyle w:val="Hyperlink"/>
          </w:rPr>
          <w:t>http://www.legislation.gov.uk/uksi/2005/50/contents/made</w:t>
        </w:r>
      </w:hyperlink>
    </w:p>
    <w:p w:rsidR="007F2A3D" w:rsidRPr="0059063E" w:rsidRDefault="007F2A3D" w:rsidP="007F2A3D">
      <w:pPr>
        <w:rPr>
          <w:i/>
        </w:rPr>
      </w:pPr>
    </w:p>
    <w:p w:rsidR="007F2A3D" w:rsidRDefault="007F2A3D" w:rsidP="00440A11">
      <w:r w:rsidRPr="0059063E">
        <w:rPr>
          <w:rFonts w:cstheme="majorBidi"/>
          <w:i/>
          <w:color w:val="FF0000"/>
        </w:rPr>
        <w:tab/>
      </w:r>
    </w:p>
    <w:p w:rsidR="007F2A3D" w:rsidRDefault="007F2A3D" w:rsidP="007F2A3D">
      <w:pPr>
        <w:spacing w:after="200" w:line="276" w:lineRule="auto"/>
        <w:ind w:left="720"/>
      </w:pPr>
      <w:r>
        <w:t>NHSBT: Indication Codes for Transfusion 2013</w:t>
      </w:r>
      <w:r w:rsidRPr="0059063E">
        <w:t xml:space="preserve"> </w:t>
      </w:r>
      <w:hyperlink r:id="rId22" w:history="1">
        <w:r w:rsidRPr="00CC7047">
          <w:rPr>
            <w:rStyle w:val="Hyperlink"/>
          </w:rPr>
          <w:t>http://hospital.blood.co.uk/media/2995/917bce4f-ad57-43a6-9d03-3603094010b1.pdf</w:t>
        </w:r>
      </w:hyperlink>
    </w:p>
    <w:p w:rsidR="00FC3EDA" w:rsidRPr="007F2A3D" w:rsidRDefault="007F2A3D" w:rsidP="00F7343B">
      <w:pPr>
        <w:spacing w:after="200" w:line="276" w:lineRule="auto"/>
        <w:ind w:left="720"/>
        <w:rPr>
          <w:rFonts w:eastAsia="Times New Roman" w:cs="Times New Roman"/>
          <w:b/>
          <w:i/>
          <w:szCs w:val="24"/>
        </w:rPr>
      </w:pPr>
      <w:r>
        <w:t xml:space="preserve">BCSH: Addendum to Blood Administration 2012 </w:t>
      </w:r>
      <w:hyperlink r:id="rId23" w:history="1">
        <w:r w:rsidRPr="00CC7047">
          <w:rPr>
            <w:rStyle w:val="Hyperlink"/>
          </w:rPr>
          <w:t>http://www.bcshguidelines.com/documents/BCSH_Blood_Admin_-_addendum_August_2012.pdf</w:t>
        </w:r>
      </w:hyperlink>
    </w:p>
    <w:bookmarkEnd w:id="52"/>
    <w:bookmarkEnd w:id="53"/>
    <w:bookmarkEnd w:id="54"/>
    <w:sectPr w:rsidR="00FC3EDA" w:rsidRPr="007F2A3D" w:rsidSect="00F77473">
      <w:headerReference w:type="default" r:id="rId24"/>
      <w:footerReference w:type="default" r:id="rId25"/>
      <w:pgSz w:w="11907" w:h="16840" w:code="9"/>
      <w:pgMar w:top="1135" w:right="1440" w:bottom="547" w:left="1440" w:header="720"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3A5E" w:rsidRDefault="00A23A5E">
      <w:r>
        <w:separator/>
      </w:r>
    </w:p>
  </w:endnote>
  <w:endnote w:type="continuationSeparator" w:id="0">
    <w:p w:rsidR="00A23A5E" w:rsidRDefault="00A23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375068"/>
      <w:docPartObj>
        <w:docPartGallery w:val="Page Numbers (Bottom of Page)"/>
      </w:docPartObj>
    </w:sdtPr>
    <w:sdtEndPr>
      <w:rPr>
        <w:noProof/>
      </w:rPr>
    </w:sdtEndPr>
    <w:sdtContent>
      <w:p w:rsidR="00EF5214" w:rsidRDefault="00EF5214">
        <w:pPr>
          <w:pStyle w:val="Footer"/>
          <w:jc w:val="right"/>
        </w:pPr>
        <w:r>
          <w:fldChar w:fldCharType="begin"/>
        </w:r>
        <w:r>
          <w:instrText xml:space="preserve"> PAGE   \* MERGEFORMAT </w:instrText>
        </w:r>
        <w:r>
          <w:fldChar w:fldCharType="separate"/>
        </w:r>
        <w:r w:rsidR="00F82592">
          <w:rPr>
            <w:noProof/>
          </w:rPr>
          <w:t>1</w:t>
        </w:r>
        <w:r>
          <w:rPr>
            <w:noProof/>
          </w:rPr>
          <w:fldChar w:fldCharType="end"/>
        </w:r>
      </w:p>
    </w:sdtContent>
  </w:sdt>
  <w:p w:rsidR="00EF5214" w:rsidRDefault="00EF5214" w:rsidP="00EF5214">
    <w:pPr>
      <w:pStyle w:val="Footer"/>
    </w:pPr>
    <w:r>
      <w:t>Blood Transfusion Guidance for General Practice</w:t>
    </w:r>
    <w:r w:rsidR="00AE4CF2">
      <w:t xml:space="preserve"> </w:t>
    </w:r>
  </w:p>
  <w:p w:rsidR="00EF5214" w:rsidRDefault="00EF5214" w:rsidP="00EF5214">
    <w:pPr>
      <w:pStyle w:val="Footer"/>
    </w:pPr>
    <w:r>
      <w:t>Ratified by Hospital Transfusion Team 21/03/2019</w:t>
    </w:r>
  </w:p>
  <w:p w:rsidR="00F7343B" w:rsidRDefault="00EF5214" w:rsidP="00EF5214">
    <w:pPr>
      <w:pStyle w:val="Footer"/>
      <w:jc w:val="both"/>
    </w:pPr>
    <w:r>
      <w:t>Review date 21/</w:t>
    </w:r>
    <w:r w:rsidR="00E94F5C">
      <w:t>10</w:t>
    </w:r>
    <w:r>
      <w:t>/20</w:t>
    </w:r>
    <w:r w:rsidR="00E94F5C">
      <w:t>22</w:t>
    </w:r>
    <w:r w:rsidR="00F7343B">
      <w:tab/>
    </w:r>
    <w:r w:rsidR="00F7343B">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3A5E" w:rsidRDefault="00A23A5E">
      <w:r>
        <w:separator/>
      </w:r>
    </w:p>
  </w:footnote>
  <w:footnote w:type="continuationSeparator" w:id="0">
    <w:p w:rsidR="00A23A5E" w:rsidRDefault="00A23A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A6D" w:rsidRDefault="00CF6A6D">
    <w:pPr>
      <w:pStyle w:val="Header"/>
      <w:jc w:val="right"/>
      <w:rPr>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753"/>
    <w:multiLevelType w:val="hybridMultilevel"/>
    <w:tmpl w:val="41E2D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DD2FA5"/>
    <w:multiLevelType w:val="hybridMultilevel"/>
    <w:tmpl w:val="42B0BCD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AE63A29"/>
    <w:multiLevelType w:val="hybridMultilevel"/>
    <w:tmpl w:val="10889B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B2A7240"/>
    <w:multiLevelType w:val="hybridMultilevel"/>
    <w:tmpl w:val="BA68D842"/>
    <w:lvl w:ilvl="0" w:tplc="08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AC82FBE"/>
    <w:multiLevelType w:val="hybridMultilevel"/>
    <w:tmpl w:val="710C5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D72476E"/>
    <w:multiLevelType w:val="hybridMultilevel"/>
    <w:tmpl w:val="165626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15E4618"/>
    <w:multiLevelType w:val="hybridMultilevel"/>
    <w:tmpl w:val="AC98B9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4F46FAA"/>
    <w:multiLevelType w:val="hybridMultilevel"/>
    <w:tmpl w:val="2BEEC5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28E76EF7"/>
    <w:multiLevelType w:val="hybridMultilevel"/>
    <w:tmpl w:val="7D942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E7868C5"/>
    <w:multiLevelType w:val="hybridMultilevel"/>
    <w:tmpl w:val="B718AC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332B45FE"/>
    <w:multiLevelType w:val="hybridMultilevel"/>
    <w:tmpl w:val="C5CA55A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nsid w:val="358B6275"/>
    <w:multiLevelType w:val="hybridMultilevel"/>
    <w:tmpl w:val="37AAE7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3CC05235"/>
    <w:multiLevelType w:val="hybridMultilevel"/>
    <w:tmpl w:val="0742D0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0C04B94"/>
    <w:multiLevelType w:val="hybridMultilevel"/>
    <w:tmpl w:val="F99EB8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40F81992"/>
    <w:multiLevelType w:val="hybridMultilevel"/>
    <w:tmpl w:val="D9262D32"/>
    <w:lvl w:ilvl="0" w:tplc="5C6CEF5A">
      <w:start w:val="1"/>
      <w:numFmt w:val="decimal"/>
      <w:lvlText w:val="%1)"/>
      <w:lvlJc w:val="left"/>
      <w:pPr>
        <w:ind w:left="961" w:hanging="360"/>
      </w:pPr>
      <w:rPr>
        <w:rFonts w:eastAsiaTheme="minorHAnsi" w:cstheme="minorBidi" w:hint="default"/>
        <w:i/>
      </w:rPr>
    </w:lvl>
    <w:lvl w:ilvl="1" w:tplc="08090019" w:tentative="1">
      <w:start w:val="1"/>
      <w:numFmt w:val="lowerLetter"/>
      <w:lvlText w:val="%2."/>
      <w:lvlJc w:val="left"/>
      <w:pPr>
        <w:ind w:left="1681" w:hanging="360"/>
      </w:pPr>
    </w:lvl>
    <w:lvl w:ilvl="2" w:tplc="0809001B" w:tentative="1">
      <w:start w:val="1"/>
      <w:numFmt w:val="lowerRoman"/>
      <w:lvlText w:val="%3."/>
      <w:lvlJc w:val="right"/>
      <w:pPr>
        <w:ind w:left="2401" w:hanging="180"/>
      </w:pPr>
    </w:lvl>
    <w:lvl w:ilvl="3" w:tplc="0809000F" w:tentative="1">
      <w:start w:val="1"/>
      <w:numFmt w:val="decimal"/>
      <w:lvlText w:val="%4."/>
      <w:lvlJc w:val="left"/>
      <w:pPr>
        <w:ind w:left="3121" w:hanging="360"/>
      </w:pPr>
    </w:lvl>
    <w:lvl w:ilvl="4" w:tplc="08090019" w:tentative="1">
      <w:start w:val="1"/>
      <w:numFmt w:val="lowerLetter"/>
      <w:lvlText w:val="%5."/>
      <w:lvlJc w:val="left"/>
      <w:pPr>
        <w:ind w:left="3841" w:hanging="360"/>
      </w:pPr>
    </w:lvl>
    <w:lvl w:ilvl="5" w:tplc="0809001B" w:tentative="1">
      <w:start w:val="1"/>
      <w:numFmt w:val="lowerRoman"/>
      <w:lvlText w:val="%6."/>
      <w:lvlJc w:val="right"/>
      <w:pPr>
        <w:ind w:left="4561" w:hanging="180"/>
      </w:pPr>
    </w:lvl>
    <w:lvl w:ilvl="6" w:tplc="0809000F" w:tentative="1">
      <w:start w:val="1"/>
      <w:numFmt w:val="decimal"/>
      <w:lvlText w:val="%7."/>
      <w:lvlJc w:val="left"/>
      <w:pPr>
        <w:ind w:left="5281" w:hanging="360"/>
      </w:pPr>
    </w:lvl>
    <w:lvl w:ilvl="7" w:tplc="08090019" w:tentative="1">
      <w:start w:val="1"/>
      <w:numFmt w:val="lowerLetter"/>
      <w:lvlText w:val="%8."/>
      <w:lvlJc w:val="left"/>
      <w:pPr>
        <w:ind w:left="6001" w:hanging="360"/>
      </w:pPr>
    </w:lvl>
    <w:lvl w:ilvl="8" w:tplc="0809001B" w:tentative="1">
      <w:start w:val="1"/>
      <w:numFmt w:val="lowerRoman"/>
      <w:lvlText w:val="%9."/>
      <w:lvlJc w:val="right"/>
      <w:pPr>
        <w:ind w:left="6721" w:hanging="180"/>
      </w:pPr>
    </w:lvl>
  </w:abstractNum>
  <w:abstractNum w:abstractNumId="15">
    <w:nsid w:val="41964D4C"/>
    <w:multiLevelType w:val="hybridMultilevel"/>
    <w:tmpl w:val="5DE45C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46474C3A"/>
    <w:multiLevelType w:val="hybridMultilevel"/>
    <w:tmpl w:val="4768B6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C291784"/>
    <w:multiLevelType w:val="hybridMultilevel"/>
    <w:tmpl w:val="0C30F47E"/>
    <w:lvl w:ilvl="0" w:tplc="08090001">
      <w:start w:val="1"/>
      <w:numFmt w:val="bullet"/>
      <w:lvlText w:val=""/>
      <w:lvlJc w:val="left"/>
      <w:pPr>
        <w:ind w:left="786" w:hanging="360"/>
      </w:pPr>
      <w:rPr>
        <w:rFonts w:ascii="Symbol" w:hAnsi="Symbol" w:hint="default"/>
      </w:rPr>
    </w:lvl>
    <w:lvl w:ilvl="1" w:tplc="08090003">
      <w:start w:val="1"/>
      <w:numFmt w:val="bullet"/>
      <w:lvlText w:val="o"/>
      <w:lvlJc w:val="left"/>
      <w:pPr>
        <w:ind w:left="1506" w:hanging="360"/>
      </w:pPr>
      <w:rPr>
        <w:rFonts w:ascii="Courier New" w:hAnsi="Courier New" w:cs="Courier New" w:hint="default"/>
      </w:rPr>
    </w:lvl>
    <w:lvl w:ilvl="2" w:tplc="08090005">
      <w:start w:val="1"/>
      <w:numFmt w:val="bullet"/>
      <w:lvlText w:val=""/>
      <w:lvlJc w:val="left"/>
      <w:pPr>
        <w:ind w:left="2226" w:hanging="360"/>
      </w:pPr>
      <w:rPr>
        <w:rFonts w:ascii="Wingdings" w:hAnsi="Wingdings" w:hint="default"/>
      </w:rPr>
    </w:lvl>
    <w:lvl w:ilvl="3" w:tplc="08090001">
      <w:start w:val="1"/>
      <w:numFmt w:val="bullet"/>
      <w:lvlText w:val=""/>
      <w:lvlJc w:val="left"/>
      <w:pPr>
        <w:ind w:left="2946" w:hanging="360"/>
      </w:pPr>
      <w:rPr>
        <w:rFonts w:ascii="Symbol" w:hAnsi="Symbol" w:hint="default"/>
      </w:rPr>
    </w:lvl>
    <w:lvl w:ilvl="4" w:tplc="08090003">
      <w:start w:val="1"/>
      <w:numFmt w:val="bullet"/>
      <w:lvlText w:val="o"/>
      <w:lvlJc w:val="left"/>
      <w:pPr>
        <w:ind w:left="3666" w:hanging="360"/>
      </w:pPr>
      <w:rPr>
        <w:rFonts w:ascii="Courier New" w:hAnsi="Courier New" w:cs="Courier New" w:hint="default"/>
      </w:rPr>
    </w:lvl>
    <w:lvl w:ilvl="5" w:tplc="08090005">
      <w:start w:val="1"/>
      <w:numFmt w:val="bullet"/>
      <w:lvlText w:val=""/>
      <w:lvlJc w:val="left"/>
      <w:pPr>
        <w:ind w:left="4386" w:hanging="360"/>
      </w:pPr>
      <w:rPr>
        <w:rFonts w:ascii="Wingdings" w:hAnsi="Wingdings" w:hint="default"/>
      </w:rPr>
    </w:lvl>
    <w:lvl w:ilvl="6" w:tplc="08090001">
      <w:start w:val="1"/>
      <w:numFmt w:val="bullet"/>
      <w:lvlText w:val=""/>
      <w:lvlJc w:val="left"/>
      <w:pPr>
        <w:ind w:left="5106" w:hanging="360"/>
      </w:pPr>
      <w:rPr>
        <w:rFonts w:ascii="Symbol" w:hAnsi="Symbol" w:hint="default"/>
      </w:rPr>
    </w:lvl>
    <w:lvl w:ilvl="7" w:tplc="08090003">
      <w:start w:val="1"/>
      <w:numFmt w:val="bullet"/>
      <w:lvlText w:val="o"/>
      <w:lvlJc w:val="left"/>
      <w:pPr>
        <w:ind w:left="5826" w:hanging="360"/>
      </w:pPr>
      <w:rPr>
        <w:rFonts w:ascii="Courier New" w:hAnsi="Courier New" w:cs="Courier New" w:hint="default"/>
      </w:rPr>
    </w:lvl>
    <w:lvl w:ilvl="8" w:tplc="08090005">
      <w:start w:val="1"/>
      <w:numFmt w:val="bullet"/>
      <w:lvlText w:val=""/>
      <w:lvlJc w:val="left"/>
      <w:pPr>
        <w:ind w:left="6546" w:hanging="360"/>
      </w:pPr>
      <w:rPr>
        <w:rFonts w:ascii="Wingdings" w:hAnsi="Wingdings" w:hint="default"/>
      </w:rPr>
    </w:lvl>
  </w:abstractNum>
  <w:abstractNum w:abstractNumId="18">
    <w:nsid w:val="4FAD5F76"/>
    <w:multiLevelType w:val="hybridMultilevel"/>
    <w:tmpl w:val="07E64EE4"/>
    <w:lvl w:ilvl="0" w:tplc="D8DACF96">
      <w:start w:val="1"/>
      <w:numFmt w:val="bullet"/>
      <w:lvlText w:val=""/>
      <w:lvlJc w:val="left"/>
      <w:pPr>
        <w:ind w:left="502" w:hanging="360"/>
      </w:pPr>
      <w:rPr>
        <w:rFonts w:ascii="Symbol" w:hAnsi="Symbol" w:hint="default"/>
        <w:sz w:val="20"/>
      </w:rPr>
    </w:lvl>
    <w:lvl w:ilvl="1" w:tplc="08090003">
      <w:start w:val="1"/>
      <w:numFmt w:val="bullet"/>
      <w:lvlText w:val="o"/>
      <w:lvlJc w:val="left"/>
      <w:pPr>
        <w:ind w:left="1222" w:hanging="360"/>
      </w:pPr>
      <w:rPr>
        <w:rFonts w:ascii="Courier New" w:hAnsi="Courier New" w:cs="Courier New" w:hint="default"/>
      </w:rPr>
    </w:lvl>
    <w:lvl w:ilvl="2" w:tplc="08090005">
      <w:start w:val="1"/>
      <w:numFmt w:val="bullet"/>
      <w:lvlText w:val=""/>
      <w:lvlJc w:val="left"/>
      <w:pPr>
        <w:ind w:left="1942" w:hanging="360"/>
      </w:pPr>
      <w:rPr>
        <w:rFonts w:ascii="Wingdings" w:hAnsi="Wingdings" w:hint="default"/>
      </w:rPr>
    </w:lvl>
    <w:lvl w:ilvl="3" w:tplc="08090001">
      <w:start w:val="1"/>
      <w:numFmt w:val="bullet"/>
      <w:lvlText w:val=""/>
      <w:lvlJc w:val="left"/>
      <w:pPr>
        <w:ind w:left="2662" w:hanging="360"/>
      </w:pPr>
      <w:rPr>
        <w:rFonts w:ascii="Symbol" w:hAnsi="Symbol" w:hint="default"/>
      </w:rPr>
    </w:lvl>
    <w:lvl w:ilvl="4" w:tplc="08090003">
      <w:start w:val="1"/>
      <w:numFmt w:val="bullet"/>
      <w:lvlText w:val="o"/>
      <w:lvlJc w:val="left"/>
      <w:pPr>
        <w:ind w:left="3382" w:hanging="360"/>
      </w:pPr>
      <w:rPr>
        <w:rFonts w:ascii="Courier New" w:hAnsi="Courier New" w:cs="Courier New" w:hint="default"/>
      </w:rPr>
    </w:lvl>
    <w:lvl w:ilvl="5" w:tplc="08090005">
      <w:start w:val="1"/>
      <w:numFmt w:val="bullet"/>
      <w:lvlText w:val=""/>
      <w:lvlJc w:val="left"/>
      <w:pPr>
        <w:ind w:left="4102" w:hanging="360"/>
      </w:pPr>
      <w:rPr>
        <w:rFonts w:ascii="Wingdings" w:hAnsi="Wingdings" w:hint="default"/>
      </w:rPr>
    </w:lvl>
    <w:lvl w:ilvl="6" w:tplc="08090001">
      <w:start w:val="1"/>
      <w:numFmt w:val="bullet"/>
      <w:lvlText w:val=""/>
      <w:lvlJc w:val="left"/>
      <w:pPr>
        <w:ind w:left="4822" w:hanging="360"/>
      </w:pPr>
      <w:rPr>
        <w:rFonts w:ascii="Symbol" w:hAnsi="Symbol" w:hint="default"/>
      </w:rPr>
    </w:lvl>
    <w:lvl w:ilvl="7" w:tplc="08090003">
      <w:start w:val="1"/>
      <w:numFmt w:val="bullet"/>
      <w:lvlText w:val="o"/>
      <w:lvlJc w:val="left"/>
      <w:pPr>
        <w:ind w:left="5542" w:hanging="360"/>
      </w:pPr>
      <w:rPr>
        <w:rFonts w:ascii="Courier New" w:hAnsi="Courier New" w:cs="Courier New" w:hint="default"/>
      </w:rPr>
    </w:lvl>
    <w:lvl w:ilvl="8" w:tplc="08090005">
      <w:start w:val="1"/>
      <w:numFmt w:val="bullet"/>
      <w:lvlText w:val=""/>
      <w:lvlJc w:val="left"/>
      <w:pPr>
        <w:ind w:left="6262" w:hanging="360"/>
      </w:pPr>
      <w:rPr>
        <w:rFonts w:ascii="Wingdings" w:hAnsi="Wingdings" w:hint="default"/>
      </w:rPr>
    </w:lvl>
  </w:abstractNum>
  <w:abstractNum w:abstractNumId="19">
    <w:nsid w:val="504B09C1"/>
    <w:multiLevelType w:val="hybridMultilevel"/>
    <w:tmpl w:val="5C58018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72A2ECB"/>
    <w:multiLevelType w:val="hybridMultilevel"/>
    <w:tmpl w:val="ACF84C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78855B9"/>
    <w:multiLevelType w:val="hybridMultilevel"/>
    <w:tmpl w:val="07C465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87E359D"/>
    <w:multiLevelType w:val="hybridMultilevel"/>
    <w:tmpl w:val="3B44FFA2"/>
    <w:lvl w:ilvl="0" w:tplc="A7029510">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C8529A2"/>
    <w:multiLevelType w:val="hybridMultilevel"/>
    <w:tmpl w:val="CBA4F46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78145F6A"/>
    <w:multiLevelType w:val="hybridMultilevel"/>
    <w:tmpl w:val="3EA834E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791454CB"/>
    <w:multiLevelType w:val="hybridMultilevel"/>
    <w:tmpl w:val="0B62F47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7B287F21"/>
    <w:multiLevelType w:val="hybridMultilevel"/>
    <w:tmpl w:val="C3D077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B3F734F"/>
    <w:multiLevelType w:val="hybridMultilevel"/>
    <w:tmpl w:val="F09E743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7B6A5710"/>
    <w:multiLevelType w:val="hybridMultilevel"/>
    <w:tmpl w:val="87A09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7A5ADA"/>
    <w:multiLevelType w:val="hybridMultilevel"/>
    <w:tmpl w:val="373669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7D3D7006"/>
    <w:multiLevelType w:val="multilevel"/>
    <w:tmpl w:val="BB286A3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DF74A62"/>
    <w:multiLevelType w:val="hybridMultilevel"/>
    <w:tmpl w:val="9EE2E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EC75B3D"/>
    <w:multiLevelType w:val="hybridMultilevel"/>
    <w:tmpl w:val="05EEC6A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7"/>
  </w:num>
  <w:num w:numId="2">
    <w:abstractNumId w:val="22"/>
  </w:num>
  <w:num w:numId="3">
    <w:abstractNumId w:val="16"/>
  </w:num>
  <w:num w:numId="4">
    <w:abstractNumId w:val="18"/>
  </w:num>
  <w:num w:numId="5">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4"/>
  </w:num>
  <w:num w:numId="8">
    <w:abstractNumId w:val="8"/>
  </w:num>
  <w:num w:numId="9">
    <w:abstractNumId w:val="30"/>
  </w:num>
  <w:num w:numId="10">
    <w:abstractNumId w:val="27"/>
  </w:num>
  <w:num w:numId="11">
    <w:abstractNumId w:val="29"/>
  </w:num>
  <w:num w:numId="12">
    <w:abstractNumId w:val="6"/>
  </w:num>
  <w:num w:numId="13">
    <w:abstractNumId w:val="26"/>
  </w:num>
  <w:num w:numId="14">
    <w:abstractNumId w:val="12"/>
  </w:num>
  <w:num w:numId="15">
    <w:abstractNumId w:val="3"/>
  </w:num>
  <w:num w:numId="16">
    <w:abstractNumId w:val="15"/>
  </w:num>
  <w:num w:numId="17">
    <w:abstractNumId w:val="0"/>
  </w:num>
  <w:num w:numId="18">
    <w:abstractNumId w:val="5"/>
  </w:num>
  <w:num w:numId="19">
    <w:abstractNumId w:val="4"/>
  </w:num>
  <w:num w:numId="20">
    <w:abstractNumId w:val="25"/>
  </w:num>
  <w:num w:numId="21">
    <w:abstractNumId w:val="11"/>
  </w:num>
  <w:num w:numId="22">
    <w:abstractNumId w:val="10"/>
  </w:num>
  <w:num w:numId="23">
    <w:abstractNumId w:val="2"/>
  </w:num>
  <w:num w:numId="24">
    <w:abstractNumId w:val="23"/>
  </w:num>
  <w:num w:numId="25">
    <w:abstractNumId w:val="19"/>
  </w:num>
  <w:num w:numId="26">
    <w:abstractNumId w:val="31"/>
  </w:num>
  <w:num w:numId="27">
    <w:abstractNumId w:val="9"/>
  </w:num>
  <w:num w:numId="28">
    <w:abstractNumId w:val="21"/>
  </w:num>
  <w:num w:numId="29">
    <w:abstractNumId w:val="24"/>
  </w:num>
  <w:num w:numId="30">
    <w:abstractNumId w:val="13"/>
  </w:num>
  <w:num w:numId="31">
    <w:abstractNumId w:val="1"/>
  </w:num>
  <w:num w:numId="32">
    <w:abstractNumId w:val="20"/>
  </w:num>
  <w:num w:numId="33">
    <w:abstractNumId w:val="32"/>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4D74484-1909-4C9E-95D6-5506BB3F94D6}"/>
    <w:docVar w:name="dgnword-eventsink" w:val="86774648"/>
  </w:docVars>
  <w:rsids>
    <w:rsidRoot w:val="003D6B14"/>
    <w:rsid w:val="000729DB"/>
    <w:rsid w:val="00087654"/>
    <w:rsid w:val="000A1D5D"/>
    <w:rsid w:val="000D4E0B"/>
    <w:rsid w:val="000E248C"/>
    <w:rsid w:val="001213E2"/>
    <w:rsid w:val="00181E0D"/>
    <w:rsid w:val="001C4DF3"/>
    <w:rsid w:val="001F42E5"/>
    <w:rsid w:val="002E003B"/>
    <w:rsid w:val="002E470C"/>
    <w:rsid w:val="003369B8"/>
    <w:rsid w:val="00341CC9"/>
    <w:rsid w:val="0034670D"/>
    <w:rsid w:val="00362A85"/>
    <w:rsid w:val="003C3139"/>
    <w:rsid w:val="003D6B14"/>
    <w:rsid w:val="003F153D"/>
    <w:rsid w:val="00413AF1"/>
    <w:rsid w:val="0041772F"/>
    <w:rsid w:val="0042011B"/>
    <w:rsid w:val="00420312"/>
    <w:rsid w:val="00432022"/>
    <w:rsid w:val="00440A11"/>
    <w:rsid w:val="004468B5"/>
    <w:rsid w:val="00490ED5"/>
    <w:rsid w:val="004A53C3"/>
    <w:rsid w:val="004A5B91"/>
    <w:rsid w:val="004D1458"/>
    <w:rsid w:val="004D314F"/>
    <w:rsid w:val="004E4394"/>
    <w:rsid w:val="00517E83"/>
    <w:rsid w:val="00524192"/>
    <w:rsid w:val="00525914"/>
    <w:rsid w:val="005820AF"/>
    <w:rsid w:val="005C1C1E"/>
    <w:rsid w:val="005E4F32"/>
    <w:rsid w:val="005E503B"/>
    <w:rsid w:val="00621380"/>
    <w:rsid w:val="00622821"/>
    <w:rsid w:val="00652D8D"/>
    <w:rsid w:val="0066555F"/>
    <w:rsid w:val="006C400D"/>
    <w:rsid w:val="00711050"/>
    <w:rsid w:val="007465DF"/>
    <w:rsid w:val="00766D84"/>
    <w:rsid w:val="007B5821"/>
    <w:rsid w:val="007F2A3D"/>
    <w:rsid w:val="00800815"/>
    <w:rsid w:val="008511D8"/>
    <w:rsid w:val="008920EC"/>
    <w:rsid w:val="008B2624"/>
    <w:rsid w:val="00914ED4"/>
    <w:rsid w:val="009163E6"/>
    <w:rsid w:val="00921447"/>
    <w:rsid w:val="00932703"/>
    <w:rsid w:val="00932DF5"/>
    <w:rsid w:val="00935E0D"/>
    <w:rsid w:val="00991613"/>
    <w:rsid w:val="009B6F38"/>
    <w:rsid w:val="009C1505"/>
    <w:rsid w:val="00A044BD"/>
    <w:rsid w:val="00A04CCD"/>
    <w:rsid w:val="00A23A5E"/>
    <w:rsid w:val="00A446D2"/>
    <w:rsid w:val="00A66E7D"/>
    <w:rsid w:val="00A70C7E"/>
    <w:rsid w:val="00A845BF"/>
    <w:rsid w:val="00A84982"/>
    <w:rsid w:val="00A91DD4"/>
    <w:rsid w:val="00AD0A2A"/>
    <w:rsid w:val="00AD4BD9"/>
    <w:rsid w:val="00AE2AE0"/>
    <w:rsid w:val="00AE4CF2"/>
    <w:rsid w:val="00AF0994"/>
    <w:rsid w:val="00AF2315"/>
    <w:rsid w:val="00B00E98"/>
    <w:rsid w:val="00B12316"/>
    <w:rsid w:val="00B17153"/>
    <w:rsid w:val="00B20341"/>
    <w:rsid w:val="00B24150"/>
    <w:rsid w:val="00B24D88"/>
    <w:rsid w:val="00B54C30"/>
    <w:rsid w:val="00BB2022"/>
    <w:rsid w:val="00BF198C"/>
    <w:rsid w:val="00C16EFD"/>
    <w:rsid w:val="00C36742"/>
    <w:rsid w:val="00C462AA"/>
    <w:rsid w:val="00CF6A6D"/>
    <w:rsid w:val="00D27B97"/>
    <w:rsid w:val="00D945E3"/>
    <w:rsid w:val="00DD7865"/>
    <w:rsid w:val="00DE4366"/>
    <w:rsid w:val="00E03AE1"/>
    <w:rsid w:val="00E05687"/>
    <w:rsid w:val="00E124CF"/>
    <w:rsid w:val="00E94F5C"/>
    <w:rsid w:val="00EA5900"/>
    <w:rsid w:val="00ED4715"/>
    <w:rsid w:val="00EF5214"/>
    <w:rsid w:val="00F3406B"/>
    <w:rsid w:val="00F45134"/>
    <w:rsid w:val="00F7343B"/>
    <w:rsid w:val="00F77473"/>
    <w:rsid w:val="00F82592"/>
    <w:rsid w:val="00FA3BBF"/>
    <w:rsid w:val="00FA7097"/>
    <w:rsid w:val="00FA7BBF"/>
    <w:rsid w:val="00FC228A"/>
    <w:rsid w:val="00FC3EDA"/>
    <w:rsid w:val="00FD05C0"/>
    <w:rsid w:val="00FE3423"/>
    <w:rsid w:val="00FF77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CD"/>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F45134"/>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845B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0E98"/>
    <w:pPr>
      <w:tabs>
        <w:tab w:val="left" w:pos="660"/>
        <w:tab w:val="left" w:pos="851"/>
        <w:tab w:val="right" w:leader="dot" w:pos="9017"/>
      </w:tabs>
      <w:spacing w:after="100"/>
    </w:pPr>
    <w:rPr>
      <w:rFonts w:eastAsia="Times New Roman"/>
      <w:b/>
      <w:noProof/>
    </w:rPr>
  </w:style>
  <w:style w:type="paragraph" w:styleId="Header">
    <w:name w:val="header"/>
    <w:basedOn w:val="Normal"/>
    <w:link w:val="HeaderChar"/>
    <w:uiPriority w:val="99"/>
    <w:unhideWhenUsed/>
    <w:rsid w:val="00FC3EDA"/>
    <w:pPr>
      <w:tabs>
        <w:tab w:val="center" w:pos="4513"/>
        <w:tab w:val="right" w:pos="9026"/>
      </w:tabs>
    </w:pPr>
  </w:style>
  <w:style w:type="character" w:customStyle="1" w:styleId="HeaderChar">
    <w:name w:val="Header Char"/>
    <w:basedOn w:val="DefaultParagraphFont"/>
    <w:link w:val="Header"/>
    <w:uiPriority w:val="99"/>
    <w:rsid w:val="00FC3EDA"/>
  </w:style>
  <w:style w:type="paragraph" w:styleId="Footer">
    <w:name w:val="footer"/>
    <w:basedOn w:val="Normal"/>
    <w:link w:val="FooterChar"/>
    <w:uiPriority w:val="99"/>
    <w:unhideWhenUsed/>
    <w:rsid w:val="00FC3EDA"/>
    <w:pPr>
      <w:tabs>
        <w:tab w:val="center" w:pos="4513"/>
        <w:tab w:val="right" w:pos="9026"/>
      </w:tabs>
    </w:pPr>
  </w:style>
  <w:style w:type="character" w:customStyle="1" w:styleId="FooterChar">
    <w:name w:val="Footer Char"/>
    <w:basedOn w:val="DefaultParagraphFont"/>
    <w:link w:val="Footer"/>
    <w:uiPriority w:val="99"/>
    <w:rsid w:val="00FC3EDA"/>
  </w:style>
  <w:style w:type="paragraph" w:styleId="BalloonText">
    <w:name w:val="Balloon Text"/>
    <w:basedOn w:val="Normal"/>
    <w:link w:val="BalloonTextChar"/>
    <w:uiPriority w:val="99"/>
    <w:semiHidden/>
    <w:unhideWhenUsed/>
    <w:rsid w:val="00FC3EDA"/>
    <w:rPr>
      <w:rFonts w:ascii="Tahoma" w:hAnsi="Tahoma" w:cs="Tahoma"/>
      <w:sz w:val="16"/>
      <w:szCs w:val="16"/>
    </w:rPr>
  </w:style>
  <w:style w:type="character" w:customStyle="1" w:styleId="BalloonTextChar">
    <w:name w:val="Balloon Text Char"/>
    <w:basedOn w:val="DefaultParagraphFont"/>
    <w:link w:val="BalloonText"/>
    <w:uiPriority w:val="99"/>
    <w:semiHidden/>
    <w:rsid w:val="00FC3EDA"/>
    <w:rPr>
      <w:rFonts w:ascii="Tahoma" w:hAnsi="Tahoma" w:cs="Tahoma"/>
      <w:sz w:val="16"/>
      <w:szCs w:val="16"/>
    </w:rPr>
  </w:style>
  <w:style w:type="character" w:customStyle="1" w:styleId="Heading1Char">
    <w:name w:val="Heading 1 Char"/>
    <w:basedOn w:val="DefaultParagraphFont"/>
    <w:link w:val="Heading1"/>
    <w:uiPriority w:val="9"/>
    <w:rsid w:val="00F45134"/>
    <w:rPr>
      <w:rFonts w:ascii="Arial" w:eastAsiaTheme="majorEastAsia" w:hAnsi="Arial" w:cstheme="majorBidi"/>
      <w:b/>
      <w:bCs/>
      <w:color w:val="000000" w:themeColor="text1"/>
      <w:szCs w:val="28"/>
    </w:rPr>
  </w:style>
  <w:style w:type="character" w:styleId="Hyperlink">
    <w:name w:val="Hyperlink"/>
    <w:basedOn w:val="DefaultParagraphFont"/>
    <w:uiPriority w:val="99"/>
    <w:unhideWhenUsed/>
    <w:rsid w:val="00F45134"/>
    <w:rPr>
      <w:color w:val="0000FF" w:themeColor="hyperlink"/>
      <w:u w:val="single"/>
    </w:rPr>
  </w:style>
  <w:style w:type="character" w:customStyle="1" w:styleId="Heading2Char">
    <w:name w:val="Heading 2 Char"/>
    <w:basedOn w:val="DefaultParagraphFont"/>
    <w:link w:val="Heading2"/>
    <w:uiPriority w:val="9"/>
    <w:rsid w:val="00A845BF"/>
    <w:rPr>
      <w:rFonts w:ascii="Arial" w:eastAsiaTheme="majorEastAsia" w:hAnsi="Arial" w:cstheme="majorBidi"/>
      <w:b/>
      <w:bCs/>
      <w:color w:val="000000" w:themeColor="text1"/>
      <w:szCs w:val="26"/>
    </w:rPr>
  </w:style>
  <w:style w:type="table" w:styleId="TableGrid">
    <w:name w:val="Table Grid"/>
    <w:basedOn w:val="TableNormal"/>
    <w:uiPriority w:val="59"/>
    <w:rsid w:val="00582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473"/>
    <w:pPr>
      <w:ind w:left="720"/>
      <w:contextualSpacing/>
    </w:pPr>
  </w:style>
  <w:style w:type="character" w:styleId="CommentReference">
    <w:name w:val="annotation reference"/>
    <w:basedOn w:val="DefaultParagraphFont"/>
    <w:uiPriority w:val="99"/>
    <w:semiHidden/>
    <w:unhideWhenUsed/>
    <w:rsid w:val="009C1505"/>
    <w:rPr>
      <w:sz w:val="16"/>
      <w:szCs w:val="16"/>
    </w:rPr>
  </w:style>
  <w:style w:type="paragraph" w:styleId="CommentText">
    <w:name w:val="annotation text"/>
    <w:basedOn w:val="Normal"/>
    <w:link w:val="CommentTextChar"/>
    <w:uiPriority w:val="99"/>
    <w:semiHidden/>
    <w:unhideWhenUsed/>
    <w:rsid w:val="009C1505"/>
    <w:rPr>
      <w:sz w:val="20"/>
      <w:szCs w:val="20"/>
    </w:rPr>
  </w:style>
  <w:style w:type="character" w:customStyle="1" w:styleId="CommentTextChar">
    <w:name w:val="Comment Text Char"/>
    <w:basedOn w:val="DefaultParagraphFont"/>
    <w:link w:val="CommentText"/>
    <w:uiPriority w:val="99"/>
    <w:semiHidden/>
    <w:rsid w:val="009C150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C1505"/>
    <w:rPr>
      <w:b/>
      <w:bCs/>
    </w:rPr>
  </w:style>
  <w:style w:type="character" w:customStyle="1" w:styleId="CommentSubjectChar">
    <w:name w:val="Comment Subject Char"/>
    <w:basedOn w:val="CommentTextChar"/>
    <w:link w:val="CommentSubject"/>
    <w:uiPriority w:val="99"/>
    <w:semiHidden/>
    <w:rsid w:val="009C1505"/>
    <w:rPr>
      <w:rFonts w:ascii="Arial" w:hAnsi="Arial"/>
      <w:b/>
      <w:bCs/>
      <w:color w:val="000000" w:themeColor="text1"/>
      <w:sz w:val="20"/>
      <w:szCs w:val="20"/>
    </w:rPr>
  </w:style>
  <w:style w:type="character" w:customStyle="1" w:styleId="StyleArial11pt">
    <w:name w:val="Style Arial 11 pt"/>
    <w:rsid w:val="007F2A3D"/>
    <w:rPr>
      <w:rFonts w:ascii="Arial" w:hAnsi="Arial"/>
      <w:sz w:val="22"/>
    </w:rPr>
  </w:style>
  <w:style w:type="paragraph" w:customStyle="1" w:styleId="Default">
    <w:name w:val="Default"/>
    <w:uiPriority w:val="99"/>
    <w:rsid w:val="007F2A3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99161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4CCD"/>
    <w:pPr>
      <w:spacing w:after="0" w:line="240" w:lineRule="auto"/>
    </w:pPr>
    <w:rPr>
      <w:rFonts w:ascii="Arial" w:hAnsi="Arial"/>
      <w:color w:val="000000" w:themeColor="text1"/>
    </w:rPr>
  </w:style>
  <w:style w:type="paragraph" w:styleId="Heading1">
    <w:name w:val="heading 1"/>
    <w:basedOn w:val="Normal"/>
    <w:next w:val="Normal"/>
    <w:link w:val="Heading1Char"/>
    <w:uiPriority w:val="9"/>
    <w:qFormat/>
    <w:rsid w:val="00F45134"/>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A845BF"/>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B00E98"/>
    <w:pPr>
      <w:tabs>
        <w:tab w:val="left" w:pos="660"/>
        <w:tab w:val="left" w:pos="851"/>
        <w:tab w:val="right" w:leader="dot" w:pos="9017"/>
      </w:tabs>
      <w:spacing w:after="100"/>
    </w:pPr>
    <w:rPr>
      <w:rFonts w:eastAsia="Times New Roman"/>
      <w:b/>
      <w:noProof/>
    </w:rPr>
  </w:style>
  <w:style w:type="paragraph" w:styleId="Header">
    <w:name w:val="header"/>
    <w:basedOn w:val="Normal"/>
    <w:link w:val="HeaderChar"/>
    <w:uiPriority w:val="99"/>
    <w:unhideWhenUsed/>
    <w:rsid w:val="00FC3EDA"/>
    <w:pPr>
      <w:tabs>
        <w:tab w:val="center" w:pos="4513"/>
        <w:tab w:val="right" w:pos="9026"/>
      </w:tabs>
    </w:pPr>
  </w:style>
  <w:style w:type="character" w:customStyle="1" w:styleId="HeaderChar">
    <w:name w:val="Header Char"/>
    <w:basedOn w:val="DefaultParagraphFont"/>
    <w:link w:val="Header"/>
    <w:uiPriority w:val="99"/>
    <w:rsid w:val="00FC3EDA"/>
  </w:style>
  <w:style w:type="paragraph" w:styleId="Footer">
    <w:name w:val="footer"/>
    <w:basedOn w:val="Normal"/>
    <w:link w:val="FooterChar"/>
    <w:uiPriority w:val="99"/>
    <w:unhideWhenUsed/>
    <w:rsid w:val="00FC3EDA"/>
    <w:pPr>
      <w:tabs>
        <w:tab w:val="center" w:pos="4513"/>
        <w:tab w:val="right" w:pos="9026"/>
      </w:tabs>
    </w:pPr>
  </w:style>
  <w:style w:type="character" w:customStyle="1" w:styleId="FooterChar">
    <w:name w:val="Footer Char"/>
    <w:basedOn w:val="DefaultParagraphFont"/>
    <w:link w:val="Footer"/>
    <w:uiPriority w:val="99"/>
    <w:rsid w:val="00FC3EDA"/>
  </w:style>
  <w:style w:type="paragraph" w:styleId="BalloonText">
    <w:name w:val="Balloon Text"/>
    <w:basedOn w:val="Normal"/>
    <w:link w:val="BalloonTextChar"/>
    <w:uiPriority w:val="99"/>
    <w:semiHidden/>
    <w:unhideWhenUsed/>
    <w:rsid w:val="00FC3EDA"/>
    <w:rPr>
      <w:rFonts w:ascii="Tahoma" w:hAnsi="Tahoma" w:cs="Tahoma"/>
      <w:sz w:val="16"/>
      <w:szCs w:val="16"/>
    </w:rPr>
  </w:style>
  <w:style w:type="character" w:customStyle="1" w:styleId="BalloonTextChar">
    <w:name w:val="Balloon Text Char"/>
    <w:basedOn w:val="DefaultParagraphFont"/>
    <w:link w:val="BalloonText"/>
    <w:uiPriority w:val="99"/>
    <w:semiHidden/>
    <w:rsid w:val="00FC3EDA"/>
    <w:rPr>
      <w:rFonts w:ascii="Tahoma" w:hAnsi="Tahoma" w:cs="Tahoma"/>
      <w:sz w:val="16"/>
      <w:szCs w:val="16"/>
    </w:rPr>
  </w:style>
  <w:style w:type="character" w:customStyle="1" w:styleId="Heading1Char">
    <w:name w:val="Heading 1 Char"/>
    <w:basedOn w:val="DefaultParagraphFont"/>
    <w:link w:val="Heading1"/>
    <w:uiPriority w:val="9"/>
    <w:rsid w:val="00F45134"/>
    <w:rPr>
      <w:rFonts w:ascii="Arial" w:eastAsiaTheme="majorEastAsia" w:hAnsi="Arial" w:cstheme="majorBidi"/>
      <w:b/>
      <w:bCs/>
      <w:color w:val="000000" w:themeColor="text1"/>
      <w:szCs w:val="28"/>
    </w:rPr>
  </w:style>
  <w:style w:type="character" w:styleId="Hyperlink">
    <w:name w:val="Hyperlink"/>
    <w:basedOn w:val="DefaultParagraphFont"/>
    <w:uiPriority w:val="99"/>
    <w:unhideWhenUsed/>
    <w:rsid w:val="00F45134"/>
    <w:rPr>
      <w:color w:val="0000FF" w:themeColor="hyperlink"/>
      <w:u w:val="single"/>
    </w:rPr>
  </w:style>
  <w:style w:type="character" w:customStyle="1" w:styleId="Heading2Char">
    <w:name w:val="Heading 2 Char"/>
    <w:basedOn w:val="DefaultParagraphFont"/>
    <w:link w:val="Heading2"/>
    <w:uiPriority w:val="9"/>
    <w:rsid w:val="00A845BF"/>
    <w:rPr>
      <w:rFonts w:ascii="Arial" w:eastAsiaTheme="majorEastAsia" w:hAnsi="Arial" w:cstheme="majorBidi"/>
      <w:b/>
      <w:bCs/>
      <w:color w:val="000000" w:themeColor="text1"/>
      <w:szCs w:val="26"/>
    </w:rPr>
  </w:style>
  <w:style w:type="table" w:styleId="TableGrid">
    <w:name w:val="Table Grid"/>
    <w:basedOn w:val="TableNormal"/>
    <w:uiPriority w:val="59"/>
    <w:rsid w:val="005820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77473"/>
    <w:pPr>
      <w:ind w:left="720"/>
      <w:contextualSpacing/>
    </w:pPr>
  </w:style>
  <w:style w:type="character" w:styleId="CommentReference">
    <w:name w:val="annotation reference"/>
    <w:basedOn w:val="DefaultParagraphFont"/>
    <w:uiPriority w:val="99"/>
    <w:semiHidden/>
    <w:unhideWhenUsed/>
    <w:rsid w:val="009C1505"/>
    <w:rPr>
      <w:sz w:val="16"/>
      <w:szCs w:val="16"/>
    </w:rPr>
  </w:style>
  <w:style w:type="paragraph" w:styleId="CommentText">
    <w:name w:val="annotation text"/>
    <w:basedOn w:val="Normal"/>
    <w:link w:val="CommentTextChar"/>
    <w:uiPriority w:val="99"/>
    <w:semiHidden/>
    <w:unhideWhenUsed/>
    <w:rsid w:val="009C1505"/>
    <w:rPr>
      <w:sz w:val="20"/>
      <w:szCs w:val="20"/>
    </w:rPr>
  </w:style>
  <w:style w:type="character" w:customStyle="1" w:styleId="CommentTextChar">
    <w:name w:val="Comment Text Char"/>
    <w:basedOn w:val="DefaultParagraphFont"/>
    <w:link w:val="CommentText"/>
    <w:uiPriority w:val="99"/>
    <w:semiHidden/>
    <w:rsid w:val="009C1505"/>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C1505"/>
    <w:rPr>
      <w:b/>
      <w:bCs/>
    </w:rPr>
  </w:style>
  <w:style w:type="character" w:customStyle="1" w:styleId="CommentSubjectChar">
    <w:name w:val="Comment Subject Char"/>
    <w:basedOn w:val="CommentTextChar"/>
    <w:link w:val="CommentSubject"/>
    <w:uiPriority w:val="99"/>
    <w:semiHidden/>
    <w:rsid w:val="009C1505"/>
    <w:rPr>
      <w:rFonts w:ascii="Arial" w:hAnsi="Arial"/>
      <w:b/>
      <w:bCs/>
      <w:color w:val="000000" w:themeColor="text1"/>
      <w:sz w:val="20"/>
      <w:szCs w:val="20"/>
    </w:rPr>
  </w:style>
  <w:style w:type="character" w:customStyle="1" w:styleId="StyleArial11pt">
    <w:name w:val="Style Arial 11 pt"/>
    <w:rsid w:val="007F2A3D"/>
    <w:rPr>
      <w:rFonts w:ascii="Arial" w:hAnsi="Arial"/>
      <w:sz w:val="22"/>
    </w:rPr>
  </w:style>
  <w:style w:type="paragraph" w:customStyle="1" w:styleId="Default">
    <w:name w:val="Default"/>
    <w:uiPriority w:val="99"/>
    <w:rsid w:val="007F2A3D"/>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99161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egislation.gov.uk/uksi/2005/50/contents/made"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gov.uk/uksi/2005/50/contents/made" TargetMode="External"/><Relationship Id="rId7" Type="http://schemas.openxmlformats.org/officeDocument/2006/relationships/footnotes" Target="footnotes.xml"/><Relationship Id="rId12" Type="http://schemas.openxmlformats.org/officeDocument/2006/relationships/hyperlink" Target="http://www.england.nhs.uk/wp-content/uploads/2013/12/nev-ev-list-1314-clar.pdf"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exeterlaboratory.com/wp-content/uploads/iron-transfusion-parenteral-infusions-monofer-ch-clinical-guideline-updated-Version-3-Oct-2018-1.docx" TargetMode="External"/><Relationship Id="rId20" Type="http://schemas.openxmlformats.org/officeDocument/2006/relationships/hyperlink" Target="http://www.transfusionguidelines.org.uk/docs/pdfs/nbtc_bbt_hsc_07.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transfusionguidelines.org/transfusion-handbook/4-safe-transfusion-right-blood-right-patient-right-time-and-right-place"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hospital.blood.co.uk/media/28630/27601_331mp-guidance-for-use-of-blood-components-nbtc-bookmark.pdf" TargetMode="External"/><Relationship Id="rId23" Type="http://schemas.openxmlformats.org/officeDocument/2006/relationships/hyperlink" Target="http://www.bcshguidelines.com/documents/BCSH_Blood_Admin_-_addendum_August_2012.pdf" TargetMode="External"/><Relationship Id="rId10" Type="http://schemas.openxmlformats.org/officeDocument/2006/relationships/oleObject" Target="embeddings/oleObject1.bin"/><Relationship Id="rId19" Type="http://schemas.openxmlformats.org/officeDocument/2006/relationships/hyperlink" Target="mailto:rde-tr.HTT@nhs.net" TargetMode="Externa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s://www.exeterlaboratory.com/blood-transfusion/general-practice-and-transfusions-in-the-community/" TargetMode="External"/><Relationship Id="rId22" Type="http://schemas.openxmlformats.org/officeDocument/2006/relationships/hyperlink" Target="http://hospital.blood.co.uk/media/2995/917bce4f-ad57-43a6-9d03-3603094010b1.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312D4F-1207-4DDF-95AC-EAA8A4F46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3254</Words>
  <Characters>18554</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21765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HillmanJ</dc:creator>
  <cp:lastModifiedBy>foldsr</cp:lastModifiedBy>
  <cp:revision>2</cp:revision>
  <cp:lastPrinted>2017-10-04T10:54:00Z</cp:lastPrinted>
  <dcterms:created xsi:type="dcterms:W3CDTF">2021-12-29T14:31:00Z</dcterms:created>
  <dcterms:modified xsi:type="dcterms:W3CDTF">2021-12-29T14:31:00Z</dcterms:modified>
</cp:coreProperties>
</file>