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89B" w:rsidRPr="00E64CB7" w:rsidTr="00E64CB7">
        <w:tc>
          <w:tcPr>
            <w:tcW w:w="9242" w:type="dxa"/>
            <w:shd w:val="clear" w:color="auto" w:fill="D9D9D9"/>
          </w:tcPr>
          <w:p w:rsidR="009D489B" w:rsidRPr="00E64CB7" w:rsidRDefault="009D489B" w:rsidP="00E64CB7">
            <w:pPr>
              <w:spacing w:after="0" w:line="240" w:lineRule="auto"/>
              <w:jc w:val="center"/>
              <w:rPr>
                <w:rFonts w:ascii="Arial" w:hAnsi="Arial" w:cs="Arial"/>
                <w:sz w:val="40"/>
              </w:rPr>
            </w:pPr>
            <w:bookmarkStart w:id="0" w:name="_GoBack"/>
            <w:bookmarkEnd w:id="0"/>
            <w:r w:rsidRPr="00E64CB7">
              <w:rPr>
                <w:rFonts w:ascii="Arial" w:hAnsi="Arial" w:cs="Arial"/>
                <w:sz w:val="40"/>
              </w:rPr>
              <w:t>Clinical Guideline for:</w:t>
            </w:r>
          </w:p>
          <w:p w:rsidR="009D489B" w:rsidRPr="009F168A" w:rsidRDefault="009D489B" w:rsidP="002B2311">
            <w:pPr>
              <w:spacing w:after="0" w:line="240" w:lineRule="auto"/>
              <w:jc w:val="center"/>
              <w:rPr>
                <w:rFonts w:ascii="Arial" w:hAnsi="Arial" w:cs="Arial"/>
                <w:b/>
                <w:sz w:val="40"/>
                <w:szCs w:val="40"/>
              </w:rPr>
            </w:pPr>
            <w:r w:rsidRPr="009F168A">
              <w:rPr>
                <w:rFonts w:ascii="Arial" w:hAnsi="Arial"/>
                <w:b/>
                <w:sz w:val="40"/>
                <w:szCs w:val="40"/>
              </w:rPr>
              <w:t xml:space="preserve">Management of  </w:t>
            </w:r>
            <w:r w:rsidR="00A2762F">
              <w:rPr>
                <w:rFonts w:ascii="Arial" w:hAnsi="Arial"/>
                <w:b/>
                <w:sz w:val="40"/>
                <w:szCs w:val="40"/>
              </w:rPr>
              <w:t xml:space="preserve">Adult </w:t>
            </w:r>
            <w:r w:rsidR="002B2311">
              <w:rPr>
                <w:rFonts w:ascii="Arial" w:hAnsi="Arial"/>
                <w:b/>
                <w:sz w:val="40"/>
                <w:szCs w:val="40"/>
              </w:rPr>
              <w:t>Massive Haemorrhage</w:t>
            </w:r>
            <w:r w:rsidRPr="009F168A">
              <w:rPr>
                <w:rFonts w:ascii="Arial" w:hAnsi="Arial"/>
                <w:b/>
                <w:sz w:val="40"/>
                <w:szCs w:val="40"/>
              </w:rPr>
              <w:t xml:space="preserve"> </w:t>
            </w:r>
          </w:p>
        </w:tc>
      </w:tr>
    </w:tbl>
    <w:p w:rsidR="009D489B" w:rsidRPr="00E410FB" w:rsidRDefault="009D489B" w:rsidP="00ED0C39">
      <w:pPr>
        <w:spacing w:after="0"/>
        <w:contextualSpacing/>
        <w:rPr>
          <w:rFonts w:ascii="Arial" w:hAnsi="Arial" w:cs="Arial"/>
          <w:b/>
          <w:sz w:val="24"/>
          <w:szCs w:val="24"/>
        </w:rPr>
      </w:pPr>
    </w:p>
    <w:p w:rsidR="009D489B" w:rsidRPr="00E44BD7" w:rsidRDefault="009D489B" w:rsidP="00ED0C39">
      <w:pPr>
        <w:spacing w:after="0"/>
        <w:contextualSpacing/>
        <w:rPr>
          <w:rFonts w:ascii="Arial" w:hAnsi="Arial" w:cs="Arial"/>
          <w:b/>
          <w:sz w:val="28"/>
          <w:szCs w:val="28"/>
        </w:rPr>
      </w:pPr>
      <w:r w:rsidRPr="00E44BD7">
        <w:rPr>
          <w:rFonts w:ascii="Arial" w:hAnsi="Arial" w:cs="Arial"/>
          <w:b/>
          <w:sz w:val="28"/>
          <w:szCs w:val="28"/>
        </w:rPr>
        <w:t>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D489B" w:rsidRPr="00E64CB7" w:rsidTr="00E64CB7">
        <w:tc>
          <w:tcPr>
            <w:tcW w:w="9242" w:type="dxa"/>
          </w:tcPr>
          <w:p w:rsidR="009D489B" w:rsidRPr="00E44BD7" w:rsidRDefault="009D489B" w:rsidP="009F168A">
            <w:pPr>
              <w:spacing w:after="0" w:line="240" w:lineRule="auto"/>
              <w:rPr>
                <w:rFonts w:ascii="Arial" w:hAnsi="Arial" w:cs="Arial"/>
                <w:sz w:val="28"/>
                <w:szCs w:val="28"/>
              </w:rPr>
            </w:pPr>
            <w:r w:rsidRPr="00E44BD7">
              <w:rPr>
                <w:rFonts w:ascii="Arial" w:hAnsi="Arial" w:cs="Arial"/>
                <w:i/>
                <w:sz w:val="28"/>
                <w:szCs w:val="28"/>
              </w:rPr>
              <w:t>These guidelines outline the process</w:t>
            </w:r>
            <w:r w:rsidR="00E44BD7">
              <w:rPr>
                <w:rFonts w:ascii="Arial" w:hAnsi="Arial" w:cs="Arial"/>
                <w:i/>
                <w:sz w:val="28"/>
                <w:szCs w:val="28"/>
              </w:rPr>
              <w:t xml:space="preserve"> to be followed in the event of</w:t>
            </w:r>
            <w:r w:rsidRPr="00E44BD7">
              <w:rPr>
                <w:rFonts w:ascii="Arial" w:hAnsi="Arial" w:cs="Arial"/>
                <w:i/>
                <w:sz w:val="28"/>
                <w:szCs w:val="28"/>
              </w:rPr>
              <w:t xml:space="preserve"> </w:t>
            </w:r>
            <w:r w:rsidR="002B2311">
              <w:rPr>
                <w:rFonts w:ascii="Arial" w:hAnsi="Arial" w:cs="Arial"/>
                <w:i/>
                <w:sz w:val="28"/>
                <w:szCs w:val="28"/>
              </w:rPr>
              <w:t>massive haemorrhage</w:t>
            </w:r>
            <w:r w:rsidR="00E44BD7">
              <w:rPr>
                <w:rFonts w:ascii="Arial" w:hAnsi="Arial" w:cs="Arial"/>
                <w:i/>
                <w:sz w:val="28"/>
                <w:szCs w:val="28"/>
              </w:rPr>
              <w:t>.</w:t>
            </w:r>
          </w:p>
        </w:tc>
      </w:tr>
    </w:tbl>
    <w:p w:rsidR="00E44BD7" w:rsidRDefault="00E44BD7" w:rsidP="00E44BD7">
      <w:pPr>
        <w:tabs>
          <w:tab w:val="left" w:pos="3690"/>
        </w:tabs>
        <w:spacing w:after="0"/>
        <w:contextualSpacing/>
        <w:rPr>
          <w:rFonts w:ascii="Arial" w:hAnsi="Arial" w:cs="Arial"/>
          <w:b/>
          <w:sz w:val="32"/>
          <w:szCs w:val="24"/>
        </w:rPr>
      </w:pPr>
    </w:p>
    <w:p w:rsidR="00137996" w:rsidRDefault="00137996">
      <w:pPr>
        <w:spacing w:after="0" w:line="240" w:lineRule="auto"/>
        <w:rPr>
          <w:rFonts w:ascii="Arial" w:hAnsi="Arial" w:cs="Arial"/>
          <w:b/>
          <w:sz w:val="28"/>
          <w:szCs w:val="28"/>
        </w:rPr>
      </w:pPr>
      <w:r>
        <w:rPr>
          <w:rFonts w:ascii="Arial" w:hAnsi="Arial" w:cs="Arial"/>
          <w:b/>
          <w:sz w:val="28"/>
          <w:szCs w:val="28"/>
        </w:rPr>
        <w:br w:type="page"/>
      </w:r>
    </w:p>
    <w:p w:rsidR="009F168A" w:rsidRDefault="00A01C1F" w:rsidP="00E44BD7">
      <w:pPr>
        <w:spacing w:after="0"/>
        <w:contextualSpacing/>
        <w:jc w:val="center"/>
        <w:rPr>
          <w:rFonts w:ascii="Arial" w:hAnsi="Arial" w:cs="Arial"/>
          <w:b/>
          <w:sz w:val="32"/>
        </w:rPr>
      </w:pPr>
      <w:r>
        <w:rPr>
          <w:rFonts w:ascii="Arial" w:hAnsi="Arial" w:cs="Arial"/>
          <w:b/>
          <w:sz w:val="32"/>
        </w:rPr>
        <w:object w:dxaOrig="5286" w:dyaOrig="7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25pt;height:665.6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PowerPoint.Show.12" ShapeID="_x0000_i1025" DrawAspect="Content" ObjectID="_1631348125" r:id="rId10"/>
        </w:object>
      </w:r>
    </w:p>
    <w:p w:rsidR="009D489B" w:rsidRPr="00D924A7" w:rsidRDefault="009D489B" w:rsidP="00D924A7">
      <w:pPr>
        <w:spacing w:after="0"/>
        <w:contextualSpacing/>
        <w:rPr>
          <w:rFonts w:ascii="Arial" w:hAnsi="Arial" w:cs="Arial"/>
          <w:b/>
          <w:sz w:val="32"/>
          <w:szCs w:val="24"/>
        </w:rPr>
      </w:pPr>
      <w:r w:rsidRPr="00D924A7">
        <w:rPr>
          <w:rFonts w:ascii="Arial" w:hAnsi="Arial" w:cs="Arial"/>
          <w:b/>
          <w:sz w:val="32"/>
        </w:rPr>
        <w:lastRenderedPageBreak/>
        <w:t>Contents</w:t>
      </w:r>
    </w:p>
    <w:p w:rsidR="009A64B4" w:rsidRDefault="009D489B">
      <w:pPr>
        <w:pStyle w:val="TOC1"/>
        <w:tabs>
          <w:tab w:val="left" w:pos="440"/>
          <w:tab w:val="right" w:leader="dot" w:pos="9016"/>
        </w:tabs>
        <w:rPr>
          <w:rFonts w:asciiTheme="minorHAnsi" w:eastAsiaTheme="minorEastAsia" w:hAnsiTheme="minorHAnsi" w:cstheme="minorBidi"/>
          <w:noProof/>
          <w:lang w:eastAsia="en-GB"/>
        </w:rPr>
      </w:pPr>
      <w:r w:rsidRPr="009F168A">
        <w:rPr>
          <w:rFonts w:ascii="Arial" w:hAnsi="Arial" w:cs="Arial"/>
          <w:b/>
          <w:bCs/>
          <w:sz w:val="24"/>
          <w:szCs w:val="24"/>
        </w:rPr>
        <w:fldChar w:fldCharType="begin"/>
      </w:r>
      <w:r w:rsidRPr="009F168A">
        <w:rPr>
          <w:rFonts w:ascii="Arial" w:hAnsi="Arial" w:cs="Arial"/>
          <w:b/>
          <w:bCs/>
          <w:sz w:val="24"/>
          <w:szCs w:val="24"/>
        </w:rPr>
        <w:instrText xml:space="preserve"> TOC \o "1-3" \h \z \u </w:instrText>
      </w:r>
      <w:r w:rsidRPr="009F168A">
        <w:rPr>
          <w:rFonts w:ascii="Arial" w:hAnsi="Arial" w:cs="Arial"/>
          <w:b/>
          <w:bCs/>
          <w:sz w:val="24"/>
          <w:szCs w:val="24"/>
        </w:rPr>
        <w:fldChar w:fldCharType="separate"/>
      </w:r>
      <w:hyperlink w:anchor="_Toc514940166" w:history="1">
        <w:r w:rsidR="009A64B4" w:rsidRPr="00364FB3">
          <w:rPr>
            <w:rStyle w:val="Hyperlink"/>
            <w:rFonts w:ascii="Arial" w:hAnsi="Arial" w:cs="Arial"/>
            <w:noProof/>
          </w:rPr>
          <w:t>1.</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INTRODUCTION</w:t>
        </w:r>
        <w:r w:rsidR="009A64B4">
          <w:rPr>
            <w:noProof/>
            <w:webHidden/>
          </w:rPr>
          <w:tab/>
        </w:r>
        <w:r w:rsidR="009A64B4">
          <w:rPr>
            <w:noProof/>
            <w:webHidden/>
          </w:rPr>
          <w:fldChar w:fldCharType="begin"/>
        </w:r>
        <w:r w:rsidR="009A64B4">
          <w:rPr>
            <w:noProof/>
            <w:webHidden/>
          </w:rPr>
          <w:instrText xml:space="preserve"> PAGEREF _Toc514940166 \h </w:instrText>
        </w:r>
        <w:r w:rsidR="009A64B4">
          <w:rPr>
            <w:noProof/>
            <w:webHidden/>
          </w:rPr>
        </w:r>
        <w:r w:rsidR="009A64B4">
          <w:rPr>
            <w:noProof/>
            <w:webHidden/>
          </w:rPr>
          <w:fldChar w:fldCharType="separate"/>
        </w:r>
        <w:r w:rsidR="009A64B4">
          <w:rPr>
            <w:noProof/>
            <w:webHidden/>
          </w:rPr>
          <w:t>4</w:t>
        </w:r>
        <w:r w:rsidR="009A64B4">
          <w:rPr>
            <w:noProof/>
            <w:webHidden/>
          </w:rPr>
          <w:fldChar w:fldCharType="end"/>
        </w:r>
      </w:hyperlink>
    </w:p>
    <w:p w:rsidR="009A64B4" w:rsidRDefault="00A41732">
      <w:pPr>
        <w:pStyle w:val="TOC1"/>
        <w:tabs>
          <w:tab w:val="left" w:pos="440"/>
          <w:tab w:val="right" w:leader="dot" w:pos="9016"/>
        </w:tabs>
        <w:rPr>
          <w:rFonts w:asciiTheme="minorHAnsi" w:eastAsiaTheme="minorEastAsia" w:hAnsiTheme="minorHAnsi" w:cstheme="minorBidi"/>
          <w:noProof/>
          <w:lang w:eastAsia="en-GB"/>
        </w:rPr>
      </w:pPr>
      <w:hyperlink w:anchor="_Toc514940167" w:history="1">
        <w:r w:rsidR="009A64B4" w:rsidRPr="00364FB3">
          <w:rPr>
            <w:rStyle w:val="Hyperlink"/>
            <w:rFonts w:ascii="Arial" w:hAnsi="Arial" w:cs="Arial"/>
            <w:noProof/>
          </w:rPr>
          <w:t>2.</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PURPOSE</w:t>
        </w:r>
        <w:r w:rsidR="009A64B4">
          <w:rPr>
            <w:noProof/>
            <w:webHidden/>
          </w:rPr>
          <w:tab/>
        </w:r>
        <w:r w:rsidR="009A64B4">
          <w:rPr>
            <w:noProof/>
            <w:webHidden/>
          </w:rPr>
          <w:fldChar w:fldCharType="begin"/>
        </w:r>
        <w:r w:rsidR="009A64B4">
          <w:rPr>
            <w:noProof/>
            <w:webHidden/>
          </w:rPr>
          <w:instrText xml:space="preserve"> PAGEREF _Toc514940167 \h </w:instrText>
        </w:r>
        <w:r w:rsidR="009A64B4">
          <w:rPr>
            <w:noProof/>
            <w:webHidden/>
          </w:rPr>
        </w:r>
        <w:r w:rsidR="009A64B4">
          <w:rPr>
            <w:noProof/>
            <w:webHidden/>
          </w:rPr>
          <w:fldChar w:fldCharType="separate"/>
        </w:r>
        <w:r w:rsidR="009A64B4">
          <w:rPr>
            <w:noProof/>
            <w:webHidden/>
          </w:rPr>
          <w:t>5</w:t>
        </w:r>
        <w:r w:rsidR="009A64B4">
          <w:rPr>
            <w:noProof/>
            <w:webHidden/>
          </w:rPr>
          <w:fldChar w:fldCharType="end"/>
        </w:r>
      </w:hyperlink>
    </w:p>
    <w:p w:rsidR="009A64B4" w:rsidRDefault="00A41732">
      <w:pPr>
        <w:pStyle w:val="TOC1"/>
        <w:tabs>
          <w:tab w:val="left" w:pos="440"/>
          <w:tab w:val="right" w:leader="dot" w:pos="9016"/>
        </w:tabs>
        <w:rPr>
          <w:rFonts w:asciiTheme="minorHAnsi" w:eastAsiaTheme="minorEastAsia" w:hAnsiTheme="minorHAnsi" w:cstheme="minorBidi"/>
          <w:noProof/>
          <w:lang w:eastAsia="en-GB"/>
        </w:rPr>
      </w:pPr>
      <w:hyperlink w:anchor="_Toc514940168" w:history="1">
        <w:r w:rsidR="009A64B4" w:rsidRPr="00364FB3">
          <w:rPr>
            <w:rStyle w:val="Hyperlink"/>
            <w:rFonts w:ascii="Arial" w:hAnsi="Arial" w:cs="Arial"/>
            <w:noProof/>
          </w:rPr>
          <w:t>3.</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DEFINITIONS</w:t>
        </w:r>
        <w:r w:rsidR="009A64B4">
          <w:rPr>
            <w:noProof/>
            <w:webHidden/>
          </w:rPr>
          <w:tab/>
        </w:r>
        <w:r w:rsidR="009A64B4">
          <w:rPr>
            <w:noProof/>
            <w:webHidden/>
          </w:rPr>
          <w:fldChar w:fldCharType="begin"/>
        </w:r>
        <w:r w:rsidR="009A64B4">
          <w:rPr>
            <w:noProof/>
            <w:webHidden/>
          </w:rPr>
          <w:instrText xml:space="preserve"> PAGEREF _Toc514940168 \h </w:instrText>
        </w:r>
        <w:r w:rsidR="009A64B4">
          <w:rPr>
            <w:noProof/>
            <w:webHidden/>
          </w:rPr>
        </w:r>
        <w:r w:rsidR="009A64B4">
          <w:rPr>
            <w:noProof/>
            <w:webHidden/>
          </w:rPr>
          <w:fldChar w:fldCharType="separate"/>
        </w:r>
        <w:r w:rsidR="009A64B4">
          <w:rPr>
            <w:noProof/>
            <w:webHidden/>
          </w:rPr>
          <w:t>5</w:t>
        </w:r>
        <w:r w:rsidR="009A64B4">
          <w:rPr>
            <w:noProof/>
            <w:webHidden/>
          </w:rPr>
          <w:fldChar w:fldCharType="end"/>
        </w:r>
      </w:hyperlink>
    </w:p>
    <w:p w:rsidR="009A64B4" w:rsidRDefault="00A41732">
      <w:pPr>
        <w:pStyle w:val="TOC1"/>
        <w:tabs>
          <w:tab w:val="left" w:pos="440"/>
          <w:tab w:val="right" w:leader="dot" w:pos="9016"/>
        </w:tabs>
        <w:rPr>
          <w:rFonts w:asciiTheme="minorHAnsi" w:eastAsiaTheme="minorEastAsia" w:hAnsiTheme="minorHAnsi" w:cstheme="minorBidi"/>
          <w:noProof/>
          <w:lang w:eastAsia="en-GB"/>
        </w:rPr>
      </w:pPr>
      <w:hyperlink w:anchor="_Toc514940169" w:history="1">
        <w:r w:rsidR="009A64B4" w:rsidRPr="00364FB3">
          <w:rPr>
            <w:rStyle w:val="Hyperlink"/>
            <w:rFonts w:ascii="Arial" w:hAnsi="Arial" w:cs="Arial"/>
            <w:noProof/>
          </w:rPr>
          <w:t>4.</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DUTIES AND RESPONSIBILITIES OF STAFF</w:t>
        </w:r>
        <w:r w:rsidR="009A64B4">
          <w:rPr>
            <w:noProof/>
            <w:webHidden/>
          </w:rPr>
          <w:tab/>
        </w:r>
        <w:r w:rsidR="009A64B4">
          <w:rPr>
            <w:noProof/>
            <w:webHidden/>
          </w:rPr>
          <w:fldChar w:fldCharType="begin"/>
        </w:r>
        <w:r w:rsidR="009A64B4">
          <w:rPr>
            <w:noProof/>
            <w:webHidden/>
          </w:rPr>
          <w:instrText xml:space="preserve"> PAGEREF _Toc514940169 \h </w:instrText>
        </w:r>
        <w:r w:rsidR="009A64B4">
          <w:rPr>
            <w:noProof/>
            <w:webHidden/>
          </w:rPr>
        </w:r>
        <w:r w:rsidR="009A64B4">
          <w:rPr>
            <w:noProof/>
            <w:webHidden/>
          </w:rPr>
          <w:fldChar w:fldCharType="separate"/>
        </w:r>
        <w:r w:rsidR="009A64B4">
          <w:rPr>
            <w:noProof/>
            <w:webHidden/>
          </w:rPr>
          <w:t>5</w:t>
        </w:r>
        <w:r w:rsidR="009A64B4">
          <w:rPr>
            <w:noProof/>
            <w:webHidden/>
          </w:rPr>
          <w:fldChar w:fldCharType="end"/>
        </w:r>
      </w:hyperlink>
    </w:p>
    <w:p w:rsidR="009A64B4" w:rsidRDefault="00A41732">
      <w:pPr>
        <w:pStyle w:val="TOC1"/>
        <w:tabs>
          <w:tab w:val="left" w:pos="440"/>
          <w:tab w:val="right" w:leader="dot" w:pos="9016"/>
        </w:tabs>
        <w:rPr>
          <w:rFonts w:asciiTheme="minorHAnsi" w:eastAsiaTheme="minorEastAsia" w:hAnsiTheme="minorHAnsi" w:cstheme="minorBidi"/>
          <w:noProof/>
          <w:lang w:eastAsia="en-GB"/>
        </w:rPr>
      </w:pPr>
      <w:hyperlink w:anchor="_Toc514940170" w:history="1">
        <w:r w:rsidR="009A64B4" w:rsidRPr="00364FB3">
          <w:rPr>
            <w:rStyle w:val="Hyperlink"/>
            <w:rFonts w:ascii="Arial" w:hAnsi="Arial" w:cs="Arial"/>
            <w:noProof/>
          </w:rPr>
          <w:t>5.</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PROTOCOL FOR DEALING WITH A MASSIVE HAEMORRHAGE</w:t>
        </w:r>
        <w:r w:rsidR="009A64B4">
          <w:rPr>
            <w:noProof/>
            <w:webHidden/>
          </w:rPr>
          <w:tab/>
        </w:r>
        <w:r w:rsidR="009A64B4">
          <w:rPr>
            <w:noProof/>
            <w:webHidden/>
          </w:rPr>
          <w:fldChar w:fldCharType="begin"/>
        </w:r>
        <w:r w:rsidR="009A64B4">
          <w:rPr>
            <w:noProof/>
            <w:webHidden/>
          </w:rPr>
          <w:instrText xml:space="preserve"> PAGEREF _Toc514940170 \h </w:instrText>
        </w:r>
        <w:r w:rsidR="009A64B4">
          <w:rPr>
            <w:noProof/>
            <w:webHidden/>
          </w:rPr>
        </w:r>
        <w:r w:rsidR="009A64B4">
          <w:rPr>
            <w:noProof/>
            <w:webHidden/>
          </w:rPr>
          <w:fldChar w:fldCharType="separate"/>
        </w:r>
        <w:r w:rsidR="009A64B4">
          <w:rPr>
            <w:noProof/>
            <w:webHidden/>
          </w:rPr>
          <w:t>6</w:t>
        </w:r>
        <w:r w:rsidR="009A64B4">
          <w:rPr>
            <w:noProof/>
            <w:webHidden/>
          </w:rPr>
          <w:fldChar w:fldCharType="end"/>
        </w:r>
      </w:hyperlink>
    </w:p>
    <w:p w:rsidR="009A64B4" w:rsidRDefault="00A41732">
      <w:pPr>
        <w:pStyle w:val="TOC2"/>
        <w:tabs>
          <w:tab w:val="left" w:pos="880"/>
          <w:tab w:val="right" w:leader="dot" w:pos="9016"/>
        </w:tabs>
        <w:rPr>
          <w:rFonts w:asciiTheme="minorHAnsi" w:eastAsiaTheme="minorEastAsia" w:hAnsiTheme="minorHAnsi" w:cstheme="minorBidi"/>
          <w:noProof/>
          <w:lang w:eastAsia="en-GB"/>
        </w:rPr>
      </w:pPr>
      <w:hyperlink w:anchor="_Toc514940171" w:history="1">
        <w:r w:rsidR="009A64B4" w:rsidRPr="00364FB3">
          <w:rPr>
            <w:rStyle w:val="Hyperlink"/>
            <w:rFonts w:ascii="Arial" w:hAnsi="Arial" w:cs="Arial"/>
            <w:noProof/>
          </w:rPr>
          <w:t>5.1</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Specific aims</w:t>
        </w:r>
        <w:r w:rsidR="009A64B4">
          <w:rPr>
            <w:noProof/>
            <w:webHidden/>
          </w:rPr>
          <w:tab/>
        </w:r>
        <w:r w:rsidR="009A64B4">
          <w:rPr>
            <w:noProof/>
            <w:webHidden/>
          </w:rPr>
          <w:fldChar w:fldCharType="begin"/>
        </w:r>
        <w:r w:rsidR="009A64B4">
          <w:rPr>
            <w:noProof/>
            <w:webHidden/>
          </w:rPr>
          <w:instrText xml:space="preserve"> PAGEREF _Toc514940171 \h </w:instrText>
        </w:r>
        <w:r w:rsidR="009A64B4">
          <w:rPr>
            <w:noProof/>
            <w:webHidden/>
          </w:rPr>
        </w:r>
        <w:r w:rsidR="009A64B4">
          <w:rPr>
            <w:noProof/>
            <w:webHidden/>
          </w:rPr>
          <w:fldChar w:fldCharType="separate"/>
        </w:r>
        <w:r w:rsidR="009A64B4">
          <w:rPr>
            <w:noProof/>
            <w:webHidden/>
          </w:rPr>
          <w:t>6</w:t>
        </w:r>
        <w:r w:rsidR="009A64B4">
          <w:rPr>
            <w:noProof/>
            <w:webHidden/>
          </w:rPr>
          <w:fldChar w:fldCharType="end"/>
        </w:r>
      </w:hyperlink>
    </w:p>
    <w:p w:rsidR="009A64B4" w:rsidRDefault="00A41732">
      <w:pPr>
        <w:pStyle w:val="TOC2"/>
        <w:tabs>
          <w:tab w:val="left" w:pos="880"/>
          <w:tab w:val="right" w:leader="dot" w:pos="9016"/>
        </w:tabs>
        <w:rPr>
          <w:rFonts w:asciiTheme="minorHAnsi" w:eastAsiaTheme="minorEastAsia" w:hAnsiTheme="minorHAnsi" w:cstheme="minorBidi"/>
          <w:noProof/>
          <w:lang w:eastAsia="en-GB"/>
        </w:rPr>
      </w:pPr>
      <w:hyperlink w:anchor="_Toc514940172" w:history="1">
        <w:r w:rsidR="009A64B4" w:rsidRPr="00364FB3">
          <w:rPr>
            <w:rStyle w:val="Hyperlink"/>
            <w:rFonts w:ascii="Arial" w:hAnsi="Arial" w:cs="Arial"/>
            <w:noProof/>
          </w:rPr>
          <w:t>5.2</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Adequate ventilation and oxygenation</w:t>
        </w:r>
        <w:r w:rsidR="009A64B4">
          <w:rPr>
            <w:noProof/>
            <w:webHidden/>
          </w:rPr>
          <w:tab/>
        </w:r>
        <w:r w:rsidR="009A64B4">
          <w:rPr>
            <w:noProof/>
            <w:webHidden/>
          </w:rPr>
          <w:fldChar w:fldCharType="begin"/>
        </w:r>
        <w:r w:rsidR="009A64B4">
          <w:rPr>
            <w:noProof/>
            <w:webHidden/>
          </w:rPr>
          <w:instrText xml:space="preserve"> PAGEREF _Toc514940172 \h </w:instrText>
        </w:r>
        <w:r w:rsidR="009A64B4">
          <w:rPr>
            <w:noProof/>
            <w:webHidden/>
          </w:rPr>
        </w:r>
        <w:r w:rsidR="009A64B4">
          <w:rPr>
            <w:noProof/>
            <w:webHidden/>
          </w:rPr>
          <w:fldChar w:fldCharType="separate"/>
        </w:r>
        <w:r w:rsidR="009A64B4">
          <w:rPr>
            <w:noProof/>
            <w:webHidden/>
          </w:rPr>
          <w:t>7</w:t>
        </w:r>
        <w:r w:rsidR="009A64B4">
          <w:rPr>
            <w:noProof/>
            <w:webHidden/>
          </w:rPr>
          <w:fldChar w:fldCharType="end"/>
        </w:r>
      </w:hyperlink>
    </w:p>
    <w:p w:rsidR="009A64B4" w:rsidRDefault="00A41732">
      <w:pPr>
        <w:pStyle w:val="TOC2"/>
        <w:tabs>
          <w:tab w:val="left" w:pos="880"/>
          <w:tab w:val="right" w:leader="dot" w:pos="9016"/>
        </w:tabs>
        <w:rPr>
          <w:rFonts w:asciiTheme="minorHAnsi" w:eastAsiaTheme="minorEastAsia" w:hAnsiTheme="minorHAnsi" w:cstheme="minorBidi"/>
          <w:noProof/>
          <w:lang w:eastAsia="en-GB"/>
        </w:rPr>
      </w:pPr>
      <w:hyperlink w:anchor="_Toc514940173" w:history="1">
        <w:r w:rsidR="009A64B4" w:rsidRPr="00364FB3">
          <w:rPr>
            <w:rStyle w:val="Hyperlink"/>
            <w:rFonts w:ascii="Arial" w:hAnsi="Arial" w:cs="Arial"/>
            <w:noProof/>
          </w:rPr>
          <w:t>5.3</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Control the source of haemorrhage and set up intravenous access</w:t>
        </w:r>
        <w:r w:rsidR="009A64B4">
          <w:rPr>
            <w:noProof/>
            <w:webHidden/>
          </w:rPr>
          <w:tab/>
        </w:r>
        <w:r w:rsidR="009A64B4">
          <w:rPr>
            <w:noProof/>
            <w:webHidden/>
          </w:rPr>
          <w:fldChar w:fldCharType="begin"/>
        </w:r>
        <w:r w:rsidR="009A64B4">
          <w:rPr>
            <w:noProof/>
            <w:webHidden/>
          </w:rPr>
          <w:instrText xml:space="preserve"> PAGEREF _Toc514940173 \h </w:instrText>
        </w:r>
        <w:r w:rsidR="009A64B4">
          <w:rPr>
            <w:noProof/>
            <w:webHidden/>
          </w:rPr>
        </w:r>
        <w:r w:rsidR="009A64B4">
          <w:rPr>
            <w:noProof/>
            <w:webHidden/>
          </w:rPr>
          <w:fldChar w:fldCharType="separate"/>
        </w:r>
        <w:r w:rsidR="009A64B4">
          <w:rPr>
            <w:noProof/>
            <w:webHidden/>
          </w:rPr>
          <w:t>7</w:t>
        </w:r>
        <w:r w:rsidR="009A64B4">
          <w:rPr>
            <w:noProof/>
            <w:webHidden/>
          </w:rPr>
          <w:fldChar w:fldCharType="end"/>
        </w:r>
      </w:hyperlink>
    </w:p>
    <w:p w:rsidR="009A64B4" w:rsidRDefault="00A41732">
      <w:pPr>
        <w:pStyle w:val="TOC2"/>
        <w:tabs>
          <w:tab w:val="left" w:pos="880"/>
          <w:tab w:val="right" w:leader="dot" w:pos="9016"/>
        </w:tabs>
        <w:rPr>
          <w:rFonts w:asciiTheme="minorHAnsi" w:eastAsiaTheme="minorEastAsia" w:hAnsiTheme="minorHAnsi" w:cstheme="minorBidi"/>
          <w:noProof/>
          <w:lang w:eastAsia="en-GB"/>
        </w:rPr>
      </w:pPr>
      <w:hyperlink w:anchor="_Toc514940174" w:history="1">
        <w:r w:rsidR="009A64B4" w:rsidRPr="00364FB3">
          <w:rPr>
            <w:rStyle w:val="Hyperlink"/>
            <w:rFonts w:ascii="Arial" w:hAnsi="Arial" w:cs="Arial"/>
            <w:noProof/>
          </w:rPr>
          <w:t>5.4</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Resuscitation</w:t>
        </w:r>
        <w:r w:rsidR="009A64B4">
          <w:rPr>
            <w:noProof/>
            <w:webHidden/>
          </w:rPr>
          <w:tab/>
        </w:r>
        <w:r w:rsidR="009A64B4">
          <w:rPr>
            <w:noProof/>
            <w:webHidden/>
          </w:rPr>
          <w:fldChar w:fldCharType="begin"/>
        </w:r>
        <w:r w:rsidR="009A64B4">
          <w:rPr>
            <w:noProof/>
            <w:webHidden/>
          </w:rPr>
          <w:instrText xml:space="preserve"> PAGEREF _Toc514940174 \h </w:instrText>
        </w:r>
        <w:r w:rsidR="009A64B4">
          <w:rPr>
            <w:noProof/>
            <w:webHidden/>
          </w:rPr>
        </w:r>
        <w:r w:rsidR="009A64B4">
          <w:rPr>
            <w:noProof/>
            <w:webHidden/>
          </w:rPr>
          <w:fldChar w:fldCharType="separate"/>
        </w:r>
        <w:r w:rsidR="009A64B4">
          <w:rPr>
            <w:noProof/>
            <w:webHidden/>
          </w:rPr>
          <w:t>7</w:t>
        </w:r>
        <w:r w:rsidR="009A64B4">
          <w:rPr>
            <w:noProof/>
            <w:webHidden/>
          </w:rPr>
          <w:fldChar w:fldCharType="end"/>
        </w:r>
      </w:hyperlink>
    </w:p>
    <w:p w:rsidR="009A64B4" w:rsidRDefault="00A41732">
      <w:pPr>
        <w:pStyle w:val="TOC2"/>
        <w:tabs>
          <w:tab w:val="left" w:pos="880"/>
          <w:tab w:val="right" w:leader="dot" w:pos="9016"/>
        </w:tabs>
        <w:rPr>
          <w:rFonts w:asciiTheme="minorHAnsi" w:eastAsiaTheme="minorEastAsia" w:hAnsiTheme="minorHAnsi" w:cstheme="minorBidi"/>
          <w:noProof/>
          <w:lang w:eastAsia="en-GB"/>
        </w:rPr>
      </w:pPr>
      <w:hyperlink w:anchor="_Toc514940175" w:history="1">
        <w:r w:rsidR="009A64B4" w:rsidRPr="00364FB3">
          <w:rPr>
            <w:rStyle w:val="Hyperlink"/>
            <w:rFonts w:ascii="Arial" w:hAnsi="Arial" w:cs="Arial"/>
            <w:noProof/>
          </w:rPr>
          <w:t>5.5</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Investigations</w:t>
        </w:r>
        <w:r w:rsidR="009A64B4">
          <w:rPr>
            <w:noProof/>
            <w:webHidden/>
          </w:rPr>
          <w:tab/>
        </w:r>
        <w:r w:rsidR="009A64B4">
          <w:rPr>
            <w:noProof/>
            <w:webHidden/>
          </w:rPr>
          <w:fldChar w:fldCharType="begin"/>
        </w:r>
        <w:r w:rsidR="009A64B4">
          <w:rPr>
            <w:noProof/>
            <w:webHidden/>
          </w:rPr>
          <w:instrText xml:space="preserve"> PAGEREF _Toc514940175 \h </w:instrText>
        </w:r>
        <w:r w:rsidR="009A64B4">
          <w:rPr>
            <w:noProof/>
            <w:webHidden/>
          </w:rPr>
        </w:r>
        <w:r w:rsidR="009A64B4">
          <w:rPr>
            <w:noProof/>
            <w:webHidden/>
          </w:rPr>
          <w:fldChar w:fldCharType="separate"/>
        </w:r>
        <w:r w:rsidR="009A64B4">
          <w:rPr>
            <w:noProof/>
            <w:webHidden/>
          </w:rPr>
          <w:t>8</w:t>
        </w:r>
        <w:r w:rsidR="009A64B4">
          <w:rPr>
            <w:noProof/>
            <w:webHidden/>
          </w:rPr>
          <w:fldChar w:fldCharType="end"/>
        </w:r>
      </w:hyperlink>
    </w:p>
    <w:p w:rsidR="009A64B4" w:rsidRDefault="00A41732">
      <w:pPr>
        <w:pStyle w:val="TOC2"/>
        <w:tabs>
          <w:tab w:val="left" w:pos="880"/>
          <w:tab w:val="right" w:leader="dot" w:pos="9016"/>
        </w:tabs>
        <w:rPr>
          <w:rFonts w:asciiTheme="minorHAnsi" w:eastAsiaTheme="minorEastAsia" w:hAnsiTheme="minorHAnsi" w:cstheme="minorBidi"/>
          <w:noProof/>
          <w:lang w:eastAsia="en-GB"/>
        </w:rPr>
      </w:pPr>
      <w:hyperlink w:anchor="_Toc514940176" w:history="1">
        <w:r w:rsidR="009A64B4" w:rsidRPr="00364FB3">
          <w:rPr>
            <w:rStyle w:val="Hyperlink"/>
            <w:rFonts w:ascii="Arial" w:hAnsi="Arial" w:cs="Arial"/>
            <w:noProof/>
          </w:rPr>
          <w:t>5.6</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Blood component therapy</w:t>
        </w:r>
        <w:r w:rsidR="009A64B4">
          <w:rPr>
            <w:noProof/>
            <w:webHidden/>
          </w:rPr>
          <w:tab/>
        </w:r>
        <w:r w:rsidR="009A64B4">
          <w:rPr>
            <w:noProof/>
            <w:webHidden/>
          </w:rPr>
          <w:fldChar w:fldCharType="begin"/>
        </w:r>
        <w:r w:rsidR="009A64B4">
          <w:rPr>
            <w:noProof/>
            <w:webHidden/>
          </w:rPr>
          <w:instrText xml:space="preserve"> PAGEREF _Toc514940176 \h </w:instrText>
        </w:r>
        <w:r w:rsidR="009A64B4">
          <w:rPr>
            <w:noProof/>
            <w:webHidden/>
          </w:rPr>
        </w:r>
        <w:r w:rsidR="009A64B4">
          <w:rPr>
            <w:noProof/>
            <w:webHidden/>
          </w:rPr>
          <w:fldChar w:fldCharType="separate"/>
        </w:r>
        <w:r w:rsidR="009A64B4">
          <w:rPr>
            <w:noProof/>
            <w:webHidden/>
          </w:rPr>
          <w:t>8</w:t>
        </w:r>
        <w:r w:rsidR="009A64B4">
          <w:rPr>
            <w:noProof/>
            <w:webHidden/>
          </w:rPr>
          <w:fldChar w:fldCharType="end"/>
        </w:r>
      </w:hyperlink>
    </w:p>
    <w:p w:rsidR="009A64B4" w:rsidRDefault="00A41732">
      <w:pPr>
        <w:pStyle w:val="TOC2"/>
        <w:tabs>
          <w:tab w:val="left" w:pos="880"/>
          <w:tab w:val="right" w:leader="dot" w:pos="9016"/>
        </w:tabs>
        <w:rPr>
          <w:rFonts w:asciiTheme="minorHAnsi" w:eastAsiaTheme="minorEastAsia" w:hAnsiTheme="minorHAnsi" w:cstheme="minorBidi"/>
          <w:noProof/>
          <w:lang w:eastAsia="en-GB"/>
        </w:rPr>
      </w:pPr>
      <w:hyperlink w:anchor="_Toc514940177" w:history="1">
        <w:r w:rsidR="009A64B4" w:rsidRPr="00364FB3">
          <w:rPr>
            <w:rStyle w:val="Hyperlink"/>
            <w:rFonts w:ascii="Arial" w:hAnsi="Arial" w:cs="Arial"/>
            <w:noProof/>
          </w:rPr>
          <w:t>5.7</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Initial Massive Haemorrhage “pack”</w:t>
        </w:r>
        <w:r w:rsidR="009A64B4">
          <w:rPr>
            <w:noProof/>
            <w:webHidden/>
          </w:rPr>
          <w:tab/>
        </w:r>
        <w:r w:rsidR="009A64B4">
          <w:rPr>
            <w:noProof/>
            <w:webHidden/>
          </w:rPr>
          <w:fldChar w:fldCharType="begin"/>
        </w:r>
        <w:r w:rsidR="009A64B4">
          <w:rPr>
            <w:noProof/>
            <w:webHidden/>
          </w:rPr>
          <w:instrText xml:space="preserve"> PAGEREF _Toc514940177 \h </w:instrText>
        </w:r>
        <w:r w:rsidR="009A64B4">
          <w:rPr>
            <w:noProof/>
            <w:webHidden/>
          </w:rPr>
        </w:r>
        <w:r w:rsidR="009A64B4">
          <w:rPr>
            <w:noProof/>
            <w:webHidden/>
          </w:rPr>
          <w:fldChar w:fldCharType="separate"/>
        </w:r>
        <w:r w:rsidR="009A64B4">
          <w:rPr>
            <w:noProof/>
            <w:webHidden/>
          </w:rPr>
          <w:t>9</w:t>
        </w:r>
        <w:r w:rsidR="009A64B4">
          <w:rPr>
            <w:noProof/>
            <w:webHidden/>
          </w:rPr>
          <w:fldChar w:fldCharType="end"/>
        </w:r>
      </w:hyperlink>
    </w:p>
    <w:p w:rsidR="009A64B4" w:rsidRDefault="00A41732">
      <w:pPr>
        <w:pStyle w:val="TOC2"/>
        <w:tabs>
          <w:tab w:val="left" w:pos="880"/>
          <w:tab w:val="right" w:leader="dot" w:pos="9016"/>
        </w:tabs>
        <w:rPr>
          <w:rFonts w:asciiTheme="minorHAnsi" w:eastAsiaTheme="minorEastAsia" w:hAnsiTheme="minorHAnsi" w:cstheme="minorBidi"/>
          <w:noProof/>
          <w:lang w:eastAsia="en-GB"/>
        </w:rPr>
      </w:pPr>
      <w:hyperlink w:anchor="_Toc514940178" w:history="1">
        <w:r w:rsidR="009A64B4" w:rsidRPr="00364FB3">
          <w:rPr>
            <w:rStyle w:val="Hyperlink"/>
            <w:rFonts w:ascii="Arial" w:hAnsi="Arial" w:cs="Arial"/>
            <w:noProof/>
          </w:rPr>
          <w:t>5.8</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Fresh Frozen Plasma (FFP)</w:t>
        </w:r>
        <w:r w:rsidR="009A64B4">
          <w:rPr>
            <w:noProof/>
            <w:webHidden/>
          </w:rPr>
          <w:tab/>
        </w:r>
        <w:r w:rsidR="009A64B4">
          <w:rPr>
            <w:noProof/>
            <w:webHidden/>
          </w:rPr>
          <w:fldChar w:fldCharType="begin"/>
        </w:r>
        <w:r w:rsidR="009A64B4">
          <w:rPr>
            <w:noProof/>
            <w:webHidden/>
          </w:rPr>
          <w:instrText xml:space="preserve"> PAGEREF _Toc514940178 \h </w:instrText>
        </w:r>
        <w:r w:rsidR="009A64B4">
          <w:rPr>
            <w:noProof/>
            <w:webHidden/>
          </w:rPr>
        </w:r>
        <w:r w:rsidR="009A64B4">
          <w:rPr>
            <w:noProof/>
            <w:webHidden/>
          </w:rPr>
          <w:fldChar w:fldCharType="separate"/>
        </w:r>
        <w:r w:rsidR="009A64B4">
          <w:rPr>
            <w:noProof/>
            <w:webHidden/>
          </w:rPr>
          <w:t>9</w:t>
        </w:r>
        <w:r w:rsidR="009A64B4">
          <w:rPr>
            <w:noProof/>
            <w:webHidden/>
          </w:rPr>
          <w:fldChar w:fldCharType="end"/>
        </w:r>
      </w:hyperlink>
    </w:p>
    <w:p w:rsidR="009A64B4" w:rsidRDefault="00A41732">
      <w:pPr>
        <w:pStyle w:val="TOC2"/>
        <w:tabs>
          <w:tab w:val="left" w:pos="880"/>
          <w:tab w:val="right" w:leader="dot" w:pos="9016"/>
        </w:tabs>
        <w:rPr>
          <w:rFonts w:asciiTheme="minorHAnsi" w:eastAsiaTheme="minorEastAsia" w:hAnsiTheme="minorHAnsi" w:cstheme="minorBidi"/>
          <w:noProof/>
          <w:lang w:eastAsia="en-GB"/>
        </w:rPr>
      </w:pPr>
      <w:hyperlink w:anchor="_Toc514940179" w:history="1">
        <w:r w:rsidR="009A64B4" w:rsidRPr="00364FB3">
          <w:rPr>
            <w:rStyle w:val="Hyperlink"/>
            <w:rFonts w:ascii="Arial" w:hAnsi="Arial" w:cs="Arial"/>
            <w:noProof/>
          </w:rPr>
          <w:t>5.9</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Cryoprecipitate/Fibrinogen Concentrate</w:t>
        </w:r>
        <w:r w:rsidR="009A64B4">
          <w:rPr>
            <w:noProof/>
            <w:webHidden/>
          </w:rPr>
          <w:tab/>
        </w:r>
        <w:r w:rsidR="009A64B4">
          <w:rPr>
            <w:noProof/>
            <w:webHidden/>
          </w:rPr>
          <w:fldChar w:fldCharType="begin"/>
        </w:r>
        <w:r w:rsidR="009A64B4">
          <w:rPr>
            <w:noProof/>
            <w:webHidden/>
          </w:rPr>
          <w:instrText xml:space="preserve"> PAGEREF _Toc514940179 \h </w:instrText>
        </w:r>
        <w:r w:rsidR="009A64B4">
          <w:rPr>
            <w:noProof/>
            <w:webHidden/>
          </w:rPr>
        </w:r>
        <w:r w:rsidR="009A64B4">
          <w:rPr>
            <w:noProof/>
            <w:webHidden/>
          </w:rPr>
          <w:fldChar w:fldCharType="separate"/>
        </w:r>
        <w:r w:rsidR="009A64B4">
          <w:rPr>
            <w:noProof/>
            <w:webHidden/>
          </w:rPr>
          <w:t>9</w:t>
        </w:r>
        <w:r w:rsidR="009A64B4">
          <w:rPr>
            <w:noProof/>
            <w:webHidden/>
          </w:rPr>
          <w:fldChar w:fldCharType="end"/>
        </w:r>
      </w:hyperlink>
    </w:p>
    <w:p w:rsidR="009A64B4" w:rsidRDefault="00A41732">
      <w:pPr>
        <w:pStyle w:val="TOC2"/>
        <w:tabs>
          <w:tab w:val="left" w:pos="880"/>
          <w:tab w:val="right" w:leader="dot" w:pos="9016"/>
        </w:tabs>
        <w:rPr>
          <w:rFonts w:asciiTheme="minorHAnsi" w:eastAsiaTheme="minorEastAsia" w:hAnsiTheme="minorHAnsi" w:cstheme="minorBidi"/>
          <w:noProof/>
          <w:lang w:eastAsia="en-GB"/>
        </w:rPr>
      </w:pPr>
      <w:hyperlink w:anchor="_Toc514940180" w:history="1">
        <w:r w:rsidR="009A64B4" w:rsidRPr="00364FB3">
          <w:rPr>
            <w:rStyle w:val="Hyperlink"/>
            <w:rFonts w:ascii="Arial" w:hAnsi="Arial" w:cs="Arial"/>
            <w:noProof/>
          </w:rPr>
          <w:t>5.10</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Platelets</w:t>
        </w:r>
        <w:r w:rsidR="009A64B4">
          <w:rPr>
            <w:noProof/>
            <w:webHidden/>
          </w:rPr>
          <w:tab/>
        </w:r>
        <w:r w:rsidR="009A64B4">
          <w:rPr>
            <w:noProof/>
            <w:webHidden/>
          </w:rPr>
          <w:fldChar w:fldCharType="begin"/>
        </w:r>
        <w:r w:rsidR="009A64B4">
          <w:rPr>
            <w:noProof/>
            <w:webHidden/>
          </w:rPr>
          <w:instrText xml:space="preserve"> PAGEREF _Toc514940180 \h </w:instrText>
        </w:r>
        <w:r w:rsidR="009A64B4">
          <w:rPr>
            <w:noProof/>
            <w:webHidden/>
          </w:rPr>
        </w:r>
        <w:r w:rsidR="009A64B4">
          <w:rPr>
            <w:noProof/>
            <w:webHidden/>
          </w:rPr>
          <w:fldChar w:fldCharType="separate"/>
        </w:r>
        <w:r w:rsidR="009A64B4">
          <w:rPr>
            <w:noProof/>
            <w:webHidden/>
          </w:rPr>
          <w:t>10</w:t>
        </w:r>
        <w:r w:rsidR="009A64B4">
          <w:rPr>
            <w:noProof/>
            <w:webHidden/>
          </w:rPr>
          <w:fldChar w:fldCharType="end"/>
        </w:r>
      </w:hyperlink>
    </w:p>
    <w:p w:rsidR="009A64B4" w:rsidRDefault="00A41732">
      <w:pPr>
        <w:pStyle w:val="TOC2"/>
        <w:tabs>
          <w:tab w:val="left" w:pos="880"/>
          <w:tab w:val="right" w:leader="dot" w:pos="9016"/>
        </w:tabs>
        <w:rPr>
          <w:rFonts w:asciiTheme="minorHAnsi" w:eastAsiaTheme="minorEastAsia" w:hAnsiTheme="minorHAnsi" w:cstheme="minorBidi"/>
          <w:noProof/>
          <w:lang w:eastAsia="en-GB"/>
        </w:rPr>
      </w:pPr>
      <w:hyperlink w:anchor="_Toc514940181" w:history="1">
        <w:r w:rsidR="009A64B4" w:rsidRPr="00364FB3">
          <w:rPr>
            <w:rStyle w:val="Hyperlink"/>
            <w:rFonts w:ascii="Arial" w:hAnsi="Arial" w:cs="Arial"/>
            <w:noProof/>
          </w:rPr>
          <w:t>5.11</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Antifibrinolytic agents</w:t>
        </w:r>
        <w:r w:rsidR="009A64B4">
          <w:rPr>
            <w:noProof/>
            <w:webHidden/>
          </w:rPr>
          <w:tab/>
        </w:r>
        <w:r w:rsidR="009A64B4">
          <w:rPr>
            <w:noProof/>
            <w:webHidden/>
          </w:rPr>
          <w:fldChar w:fldCharType="begin"/>
        </w:r>
        <w:r w:rsidR="009A64B4">
          <w:rPr>
            <w:noProof/>
            <w:webHidden/>
          </w:rPr>
          <w:instrText xml:space="preserve"> PAGEREF _Toc514940181 \h </w:instrText>
        </w:r>
        <w:r w:rsidR="009A64B4">
          <w:rPr>
            <w:noProof/>
            <w:webHidden/>
          </w:rPr>
        </w:r>
        <w:r w:rsidR="009A64B4">
          <w:rPr>
            <w:noProof/>
            <w:webHidden/>
          </w:rPr>
          <w:fldChar w:fldCharType="separate"/>
        </w:r>
        <w:r w:rsidR="009A64B4">
          <w:rPr>
            <w:noProof/>
            <w:webHidden/>
          </w:rPr>
          <w:t>11</w:t>
        </w:r>
        <w:r w:rsidR="009A64B4">
          <w:rPr>
            <w:noProof/>
            <w:webHidden/>
          </w:rPr>
          <w:fldChar w:fldCharType="end"/>
        </w:r>
      </w:hyperlink>
    </w:p>
    <w:p w:rsidR="009A64B4" w:rsidRDefault="00A41732">
      <w:pPr>
        <w:pStyle w:val="TOC2"/>
        <w:tabs>
          <w:tab w:val="left" w:pos="880"/>
          <w:tab w:val="right" w:leader="dot" w:pos="9016"/>
        </w:tabs>
        <w:rPr>
          <w:rFonts w:asciiTheme="minorHAnsi" w:eastAsiaTheme="minorEastAsia" w:hAnsiTheme="minorHAnsi" w:cstheme="minorBidi"/>
          <w:noProof/>
          <w:lang w:eastAsia="en-GB"/>
        </w:rPr>
      </w:pPr>
      <w:hyperlink w:anchor="_Toc514940182" w:history="1">
        <w:r w:rsidR="009A64B4" w:rsidRPr="00364FB3">
          <w:rPr>
            <w:rStyle w:val="Hyperlink"/>
            <w:rFonts w:ascii="Arial" w:hAnsi="Arial" w:cs="Arial"/>
            <w:noProof/>
          </w:rPr>
          <w:t>5.12</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Maintain normothermia</w:t>
        </w:r>
        <w:r w:rsidR="009A64B4">
          <w:rPr>
            <w:noProof/>
            <w:webHidden/>
          </w:rPr>
          <w:tab/>
        </w:r>
        <w:r w:rsidR="009A64B4">
          <w:rPr>
            <w:noProof/>
            <w:webHidden/>
          </w:rPr>
          <w:fldChar w:fldCharType="begin"/>
        </w:r>
        <w:r w:rsidR="009A64B4">
          <w:rPr>
            <w:noProof/>
            <w:webHidden/>
          </w:rPr>
          <w:instrText xml:space="preserve"> PAGEREF _Toc514940182 \h </w:instrText>
        </w:r>
        <w:r w:rsidR="009A64B4">
          <w:rPr>
            <w:noProof/>
            <w:webHidden/>
          </w:rPr>
        </w:r>
        <w:r w:rsidR="009A64B4">
          <w:rPr>
            <w:noProof/>
            <w:webHidden/>
          </w:rPr>
          <w:fldChar w:fldCharType="separate"/>
        </w:r>
        <w:r w:rsidR="009A64B4">
          <w:rPr>
            <w:noProof/>
            <w:webHidden/>
          </w:rPr>
          <w:t>11</w:t>
        </w:r>
        <w:r w:rsidR="009A64B4">
          <w:rPr>
            <w:noProof/>
            <w:webHidden/>
          </w:rPr>
          <w:fldChar w:fldCharType="end"/>
        </w:r>
      </w:hyperlink>
    </w:p>
    <w:p w:rsidR="009A64B4" w:rsidRDefault="00A41732">
      <w:pPr>
        <w:pStyle w:val="TOC2"/>
        <w:tabs>
          <w:tab w:val="left" w:pos="880"/>
          <w:tab w:val="right" w:leader="dot" w:pos="9016"/>
        </w:tabs>
        <w:rPr>
          <w:rFonts w:asciiTheme="minorHAnsi" w:eastAsiaTheme="minorEastAsia" w:hAnsiTheme="minorHAnsi" w:cstheme="minorBidi"/>
          <w:noProof/>
          <w:lang w:eastAsia="en-GB"/>
        </w:rPr>
      </w:pPr>
      <w:hyperlink w:anchor="_Toc514940183" w:history="1">
        <w:r w:rsidR="009A64B4" w:rsidRPr="00364FB3">
          <w:rPr>
            <w:rStyle w:val="Hyperlink"/>
            <w:rFonts w:ascii="Arial" w:hAnsi="Arial" w:cs="Arial"/>
            <w:noProof/>
          </w:rPr>
          <w:t>5.13</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Anticipate a coagulopathy</w:t>
        </w:r>
        <w:r w:rsidR="009A64B4">
          <w:rPr>
            <w:noProof/>
            <w:webHidden/>
          </w:rPr>
          <w:tab/>
        </w:r>
        <w:r w:rsidR="009A64B4">
          <w:rPr>
            <w:noProof/>
            <w:webHidden/>
          </w:rPr>
          <w:fldChar w:fldCharType="begin"/>
        </w:r>
        <w:r w:rsidR="009A64B4">
          <w:rPr>
            <w:noProof/>
            <w:webHidden/>
          </w:rPr>
          <w:instrText xml:space="preserve"> PAGEREF _Toc514940183 \h </w:instrText>
        </w:r>
        <w:r w:rsidR="009A64B4">
          <w:rPr>
            <w:noProof/>
            <w:webHidden/>
          </w:rPr>
        </w:r>
        <w:r w:rsidR="009A64B4">
          <w:rPr>
            <w:noProof/>
            <w:webHidden/>
          </w:rPr>
          <w:fldChar w:fldCharType="separate"/>
        </w:r>
        <w:r w:rsidR="009A64B4">
          <w:rPr>
            <w:noProof/>
            <w:webHidden/>
          </w:rPr>
          <w:t>11</w:t>
        </w:r>
        <w:r w:rsidR="009A64B4">
          <w:rPr>
            <w:noProof/>
            <w:webHidden/>
          </w:rPr>
          <w:fldChar w:fldCharType="end"/>
        </w:r>
      </w:hyperlink>
    </w:p>
    <w:p w:rsidR="009A64B4" w:rsidRDefault="00A41732">
      <w:pPr>
        <w:pStyle w:val="TOC2"/>
        <w:tabs>
          <w:tab w:val="left" w:pos="880"/>
          <w:tab w:val="right" w:leader="dot" w:pos="9016"/>
        </w:tabs>
        <w:rPr>
          <w:rFonts w:asciiTheme="minorHAnsi" w:eastAsiaTheme="minorEastAsia" w:hAnsiTheme="minorHAnsi" w:cstheme="minorBidi"/>
          <w:noProof/>
          <w:lang w:eastAsia="en-GB"/>
        </w:rPr>
      </w:pPr>
      <w:hyperlink w:anchor="_Toc514940184" w:history="1">
        <w:r w:rsidR="009A64B4" w:rsidRPr="00364FB3">
          <w:rPr>
            <w:rStyle w:val="Hyperlink"/>
            <w:rFonts w:ascii="Arial" w:hAnsi="Arial" w:cs="Arial"/>
            <w:noProof/>
          </w:rPr>
          <w:t>5.14</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Specific clinical situations</w:t>
        </w:r>
        <w:r w:rsidR="009A64B4">
          <w:rPr>
            <w:noProof/>
            <w:webHidden/>
          </w:rPr>
          <w:tab/>
        </w:r>
        <w:r w:rsidR="009A64B4">
          <w:rPr>
            <w:noProof/>
            <w:webHidden/>
          </w:rPr>
          <w:fldChar w:fldCharType="begin"/>
        </w:r>
        <w:r w:rsidR="009A64B4">
          <w:rPr>
            <w:noProof/>
            <w:webHidden/>
          </w:rPr>
          <w:instrText xml:space="preserve"> PAGEREF _Toc514940184 \h </w:instrText>
        </w:r>
        <w:r w:rsidR="009A64B4">
          <w:rPr>
            <w:noProof/>
            <w:webHidden/>
          </w:rPr>
        </w:r>
        <w:r w:rsidR="009A64B4">
          <w:rPr>
            <w:noProof/>
            <w:webHidden/>
          </w:rPr>
          <w:fldChar w:fldCharType="separate"/>
        </w:r>
        <w:r w:rsidR="009A64B4">
          <w:rPr>
            <w:noProof/>
            <w:webHidden/>
          </w:rPr>
          <w:t>12</w:t>
        </w:r>
        <w:r w:rsidR="009A64B4">
          <w:rPr>
            <w:noProof/>
            <w:webHidden/>
          </w:rPr>
          <w:fldChar w:fldCharType="end"/>
        </w:r>
      </w:hyperlink>
    </w:p>
    <w:p w:rsidR="009A64B4" w:rsidRDefault="00A41732">
      <w:pPr>
        <w:pStyle w:val="TOC3"/>
        <w:tabs>
          <w:tab w:val="left" w:pos="1320"/>
          <w:tab w:val="right" w:leader="dot" w:pos="9016"/>
        </w:tabs>
        <w:rPr>
          <w:rFonts w:asciiTheme="minorHAnsi" w:eastAsiaTheme="minorEastAsia" w:hAnsiTheme="minorHAnsi" w:cstheme="minorBidi"/>
          <w:noProof/>
          <w:lang w:eastAsia="en-GB"/>
        </w:rPr>
      </w:pPr>
      <w:hyperlink w:anchor="_Toc514940185" w:history="1">
        <w:r w:rsidR="009A64B4" w:rsidRPr="00364FB3">
          <w:rPr>
            <w:rStyle w:val="Hyperlink"/>
            <w:rFonts w:ascii="Arial" w:hAnsi="Arial" w:cs="Arial"/>
            <w:noProof/>
          </w:rPr>
          <w:t>5.14.1</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Obstetrics</w:t>
        </w:r>
        <w:r w:rsidR="009A64B4">
          <w:rPr>
            <w:noProof/>
            <w:webHidden/>
          </w:rPr>
          <w:tab/>
        </w:r>
        <w:r w:rsidR="009A64B4">
          <w:rPr>
            <w:noProof/>
            <w:webHidden/>
          </w:rPr>
          <w:fldChar w:fldCharType="begin"/>
        </w:r>
        <w:r w:rsidR="009A64B4">
          <w:rPr>
            <w:noProof/>
            <w:webHidden/>
          </w:rPr>
          <w:instrText xml:space="preserve"> PAGEREF _Toc514940185 \h </w:instrText>
        </w:r>
        <w:r w:rsidR="009A64B4">
          <w:rPr>
            <w:noProof/>
            <w:webHidden/>
          </w:rPr>
        </w:r>
        <w:r w:rsidR="009A64B4">
          <w:rPr>
            <w:noProof/>
            <w:webHidden/>
          </w:rPr>
          <w:fldChar w:fldCharType="separate"/>
        </w:r>
        <w:r w:rsidR="009A64B4">
          <w:rPr>
            <w:noProof/>
            <w:webHidden/>
          </w:rPr>
          <w:t>12</w:t>
        </w:r>
        <w:r w:rsidR="009A64B4">
          <w:rPr>
            <w:noProof/>
            <w:webHidden/>
          </w:rPr>
          <w:fldChar w:fldCharType="end"/>
        </w:r>
      </w:hyperlink>
    </w:p>
    <w:p w:rsidR="009A64B4" w:rsidRDefault="00A41732">
      <w:pPr>
        <w:pStyle w:val="TOC3"/>
        <w:tabs>
          <w:tab w:val="left" w:pos="1320"/>
          <w:tab w:val="right" w:leader="dot" w:pos="9016"/>
        </w:tabs>
        <w:rPr>
          <w:rFonts w:asciiTheme="minorHAnsi" w:eastAsiaTheme="minorEastAsia" w:hAnsiTheme="minorHAnsi" w:cstheme="minorBidi"/>
          <w:noProof/>
          <w:lang w:eastAsia="en-GB"/>
        </w:rPr>
      </w:pPr>
      <w:hyperlink w:anchor="_Toc514940186" w:history="1">
        <w:r w:rsidR="009A64B4" w:rsidRPr="00364FB3">
          <w:rPr>
            <w:rStyle w:val="Hyperlink"/>
            <w:rFonts w:ascii="Arial" w:hAnsi="Arial" w:cs="Arial"/>
            <w:noProof/>
          </w:rPr>
          <w:t>5.14.2</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Patients on anticoagulants or antiplatelet agents</w:t>
        </w:r>
        <w:r w:rsidR="009A64B4">
          <w:rPr>
            <w:noProof/>
            <w:webHidden/>
          </w:rPr>
          <w:tab/>
        </w:r>
        <w:r w:rsidR="009A64B4">
          <w:rPr>
            <w:noProof/>
            <w:webHidden/>
          </w:rPr>
          <w:fldChar w:fldCharType="begin"/>
        </w:r>
        <w:r w:rsidR="009A64B4">
          <w:rPr>
            <w:noProof/>
            <w:webHidden/>
          </w:rPr>
          <w:instrText xml:space="preserve"> PAGEREF _Toc514940186 \h </w:instrText>
        </w:r>
        <w:r w:rsidR="009A64B4">
          <w:rPr>
            <w:noProof/>
            <w:webHidden/>
          </w:rPr>
        </w:r>
        <w:r w:rsidR="009A64B4">
          <w:rPr>
            <w:noProof/>
            <w:webHidden/>
          </w:rPr>
          <w:fldChar w:fldCharType="separate"/>
        </w:r>
        <w:r w:rsidR="009A64B4">
          <w:rPr>
            <w:noProof/>
            <w:webHidden/>
          </w:rPr>
          <w:t>12</w:t>
        </w:r>
        <w:r w:rsidR="009A64B4">
          <w:rPr>
            <w:noProof/>
            <w:webHidden/>
          </w:rPr>
          <w:fldChar w:fldCharType="end"/>
        </w:r>
      </w:hyperlink>
    </w:p>
    <w:p w:rsidR="009A64B4" w:rsidRDefault="00A41732">
      <w:pPr>
        <w:pStyle w:val="TOC3"/>
        <w:tabs>
          <w:tab w:val="right" w:leader="dot" w:pos="9016"/>
        </w:tabs>
        <w:rPr>
          <w:rFonts w:asciiTheme="minorHAnsi" w:eastAsiaTheme="minorEastAsia" w:hAnsiTheme="minorHAnsi" w:cstheme="minorBidi"/>
          <w:noProof/>
          <w:lang w:eastAsia="en-GB"/>
        </w:rPr>
      </w:pPr>
      <w:hyperlink w:anchor="_Toc514940187" w:history="1">
        <w:r w:rsidR="009A64B4" w:rsidRPr="00364FB3">
          <w:rPr>
            <w:rStyle w:val="Hyperlink"/>
            <w:rFonts w:ascii="Arial" w:hAnsi="Arial" w:cs="Arial"/>
            <w:noProof/>
          </w:rPr>
          <w:t>5.14.3</w:t>
        </w:r>
        <w:r w:rsidR="009A64B4" w:rsidRPr="00364FB3">
          <w:rPr>
            <w:rStyle w:val="Hyperlink"/>
            <w:noProof/>
          </w:rPr>
          <w:t xml:space="preserve"> </w:t>
        </w:r>
        <w:r w:rsidR="009A64B4" w:rsidRPr="00364FB3">
          <w:rPr>
            <w:rStyle w:val="Hyperlink"/>
            <w:rFonts w:ascii="Arial" w:hAnsi="Arial" w:cs="Arial"/>
            <w:noProof/>
          </w:rPr>
          <w:t>Trauma Code Red (for ED staff only)</w:t>
        </w:r>
        <w:r w:rsidR="009A64B4">
          <w:rPr>
            <w:noProof/>
            <w:webHidden/>
          </w:rPr>
          <w:tab/>
        </w:r>
        <w:r w:rsidR="009A64B4">
          <w:rPr>
            <w:noProof/>
            <w:webHidden/>
          </w:rPr>
          <w:fldChar w:fldCharType="begin"/>
        </w:r>
        <w:r w:rsidR="009A64B4">
          <w:rPr>
            <w:noProof/>
            <w:webHidden/>
          </w:rPr>
          <w:instrText xml:space="preserve"> PAGEREF _Toc514940187 \h </w:instrText>
        </w:r>
        <w:r w:rsidR="009A64B4">
          <w:rPr>
            <w:noProof/>
            <w:webHidden/>
          </w:rPr>
        </w:r>
        <w:r w:rsidR="009A64B4">
          <w:rPr>
            <w:noProof/>
            <w:webHidden/>
          </w:rPr>
          <w:fldChar w:fldCharType="separate"/>
        </w:r>
        <w:r w:rsidR="009A64B4">
          <w:rPr>
            <w:noProof/>
            <w:webHidden/>
          </w:rPr>
          <w:t>12</w:t>
        </w:r>
        <w:r w:rsidR="009A64B4">
          <w:rPr>
            <w:noProof/>
            <w:webHidden/>
          </w:rPr>
          <w:fldChar w:fldCharType="end"/>
        </w:r>
      </w:hyperlink>
    </w:p>
    <w:p w:rsidR="009A64B4" w:rsidRDefault="00A41732">
      <w:pPr>
        <w:pStyle w:val="TOC2"/>
        <w:tabs>
          <w:tab w:val="left" w:pos="880"/>
          <w:tab w:val="right" w:leader="dot" w:pos="9016"/>
        </w:tabs>
        <w:rPr>
          <w:rFonts w:asciiTheme="minorHAnsi" w:eastAsiaTheme="minorEastAsia" w:hAnsiTheme="minorHAnsi" w:cstheme="minorBidi"/>
          <w:noProof/>
          <w:lang w:eastAsia="en-GB"/>
        </w:rPr>
      </w:pPr>
      <w:hyperlink w:anchor="_Toc514940188" w:history="1">
        <w:r w:rsidR="009A64B4" w:rsidRPr="00364FB3">
          <w:rPr>
            <w:rStyle w:val="Hyperlink"/>
            <w:rFonts w:ascii="Arial" w:hAnsi="Arial" w:cs="Arial"/>
            <w:noProof/>
          </w:rPr>
          <w:t>5.15</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Administration of blood components</w:t>
        </w:r>
        <w:r w:rsidR="009A64B4">
          <w:rPr>
            <w:noProof/>
            <w:webHidden/>
          </w:rPr>
          <w:tab/>
        </w:r>
        <w:r w:rsidR="009A64B4">
          <w:rPr>
            <w:noProof/>
            <w:webHidden/>
          </w:rPr>
          <w:fldChar w:fldCharType="begin"/>
        </w:r>
        <w:r w:rsidR="009A64B4">
          <w:rPr>
            <w:noProof/>
            <w:webHidden/>
          </w:rPr>
          <w:instrText xml:space="preserve"> PAGEREF _Toc514940188 \h </w:instrText>
        </w:r>
        <w:r w:rsidR="009A64B4">
          <w:rPr>
            <w:noProof/>
            <w:webHidden/>
          </w:rPr>
        </w:r>
        <w:r w:rsidR="009A64B4">
          <w:rPr>
            <w:noProof/>
            <w:webHidden/>
          </w:rPr>
          <w:fldChar w:fldCharType="separate"/>
        </w:r>
        <w:r w:rsidR="009A64B4">
          <w:rPr>
            <w:noProof/>
            <w:webHidden/>
          </w:rPr>
          <w:t>13</w:t>
        </w:r>
        <w:r w:rsidR="009A64B4">
          <w:rPr>
            <w:noProof/>
            <w:webHidden/>
          </w:rPr>
          <w:fldChar w:fldCharType="end"/>
        </w:r>
      </w:hyperlink>
    </w:p>
    <w:p w:rsidR="009A64B4" w:rsidRDefault="00A41732">
      <w:pPr>
        <w:pStyle w:val="TOC1"/>
        <w:tabs>
          <w:tab w:val="left" w:pos="440"/>
          <w:tab w:val="right" w:leader="dot" w:pos="9016"/>
        </w:tabs>
        <w:rPr>
          <w:rFonts w:asciiTheme="minorHAnsi" w:eastAsiaTheme="minorEastAsia" w:hAnsiTheme="minorHAnsi" w:cstheme="minorBidi"/>
          <w:noProof/>
          <w:lang w:eastAsia="en-GB"/>
        </w:rPr>
      </w:pPr>
      <w:hyperlink w:anchor="_Toc514940189" w:history="1">
        <w:r w:rsidR="009A64B4" w:rsidRPr="00364FB3">
          <w:rPr>
            <w:rStyle w:val="Hyperlink"/>
            <w:rFonts w:ascii="Arial" w:hAnsi="Arial" w:cs="Arial"/>
            <w:noProof/>
          </w:rPr>
          <w:t>6.</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AFTER THE EVENT IS OVER</w:t>
        </w:r>
        <w:r w:rsidR="009A64B4">
          <w:rPr>
            <w:noProof/>
            <w:webHidden/>
          </w:rPr>
          <w:tab/>
        </w:r>
        <w:r w:rsidR="009A64B4">
          <w:rPr>
            <w:noProof/>
            <w:webHidden/>
          </w:rPr>
          <w:fldChar w:fldCharType="begin"/>
        </w:r>
        <w:r w:rsidR="009A64B4">
          <w:rPr>
            <w:noProof/>
            <w:webHidden/>
          </w:rPr>
          <w:instrText xml:space="preserve"> PAGEREF _Toc514940189 \h </w:instrText>
        </w:r>
        <w:r w:rsidR="009A64B4">
          <w:rPr>
            <w:noProof/>
            <w:webHidden/>
          </w:rPr>
        </w:r>
        <w:r w:rsidR="009A64B4">
          <w:rPr>
            <w:noProof/>
            <w:webHidden/>
          </w:rPr>
          <w:fldChar w:fldCharType="separate"/>
        </w:r>
        <w:r w:rsidR="009A64B4">
          <w:rPr>
            <w:noProof/>
            <w:webHidden/>
          </w:rPr>
          <w:t>13</w:t>
        </w:r>
        <w:r w:rsidR="009A64B4">
          <w:rPr>
            <w:noProof/>
            <w:webHidden/>
          </w:rPr>
          <w:fldChar w:fldCharType="end"/>
        </w:r>
      </w:hyperlink>
    </w:p>
    <w:p w:rsidR="009A64B4" w:rsidRDefault="00A41732">
      <w:pPr>
        <w:pStyle w:val="TOC1"/>
        <w:tabs>
          <w:tab w:val="left" w:pos="440"/>
          <w:tab w:val="right" w:leader="dot" w:pos="9016"/>
        </w:tabs>
        <w:rPr>
          <w:rFonts w:asciiTheme="minorHAnsi" w:eastAsiaTheme="minorEastAsia" w:hAnsiTheme="minorHAnsi" w:cstheme="minorBidi"/>
          <w:noProof/>
          <w:lang w:eastAsia="en-GB"/>
        </w:rPr>
      </w:pPr>
      <w:hyperlink w:anchor="_Toc514940190" w:history="1">
        <w:r w:rsidR="009A64B4" w:rsidRPr="00364FB3">
          <w:rPr>
            <w:rStyle w:val="Hyperlink"/>
            <w:rFonts w:ascii="Arial" w:hAnsi="Arial" w:cs="Arial"/>
            <w:noProof/>
          </w:rPr>
          <w:t>7.</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AUDIT</w:t>
        </w:r>
        <w:r w:rsidR="009A64B4">
          <w:rPr>
            <w:noProof/>
            <w:webHidden/>
          </w:rPr>
          <w:tab/>
        </w:r>
        <w:r w:rsidR="009A64B4">
          <w:rPr>
            <w:noProof/>
            <w:webHidden/>
          </w:rPr>
          <w:fldChar w:fldCharType="begin"/>
        </w:r>
        <w:r w:rsidR="009A64B4">
          <w:rPr>
            <w:noProof/>
            <w:webHidden/>
          </w:rPr>
          <w:instrText xml:space="preserve"> PAGEREF _Toc514940190 \h </w:instrText>
        </w:r>
        <w:r w:rsidR="009A64B4">
          <w:rPr>
            <w:noProof/>
            <w:webHidden/>
          </w:rPr>
        </w:r>
        <w:r w:rsidR="009A64B4">
          <w:rPr>
            <w:noProof/>
            <w:webHidden/>
          </w:rPr>
          <w:fldChar w:fldCharType="separate"/>
        </w:r>
        <w:r w:rsidR="009A64B4">
          <w:rPr>
            <w:noProof/>
            <w:webHidden/>
          </w:rPr>
          <w:t>13</w:t>
        </w:r>
        <w:r w:rsidR="009A64B4">
          <w:rPr>
            <w:noProof/>
            <w:webHidden/>
          </w:rPr>
          <w:fldChar w:fldCharType="end"/>
        </w:r>
      </w:hyperlink>
    </w:p>
    <w:p w:rsidR="009A64B4" w:rsidRDefault="00A41732">
      <w:pPr>
        <w:pStyle w:val="TOC1"/>
        <w:tabs>
          <w:tab w:val="left" w:pos="440"/>
          <w:tab w:val="right" w:leader="dot" w:pos="9016"/>
        </w:tabs>
        <w:rPr>
          <w:rFonts w:asciiTheme="minorHAnsi" w:eastAsiaTheme="minorEastAsia" w:hAnsiTheme="minorHAnsi" w:cstheme="minorBidi"/>
          <w:noProof/>
          <w:lang w:eastAsia="en-GB"/>
        </w:rPr>
      </w:pPr>
      <w:hyperlink w:anchor="_Toc514940191" w:history="1">
        <w:r w:rsidR="009A64B4" w:rsidRPr="00364FB3">
          <w:rPr>
            <w:rStyle w:val="Hyperlink"/>
            <w:rFonts w:ascii="Arial" w:hAnsi="Arial" w:cs="Arial"/>
            <w:noProof/>
          </w:rPr>
          <w:t>8.</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REFERENCES</w:t>
        </w:r>
        <w:r w:rsidR="009A64B4">
          <w:rPr>
            <w:noProof/>
            <w:webHidden/>
          </w:rPr>
          <w:tab/>
        </w:r>
        <w:r w:rsidR="009A64B4">
          <w:rPr>
            <w:noProof/>
            <w:webHidden/>
          </w:rPr>
          <w:fldChar w:fldCharType="begin"/>
        </w:r>
        <w:r w:rsidR="009A64B4">
          <w:rPr>
            <w:noProof/>
            <w:webHidden/>
          </w:rPr>
          <w:instrText xml:space="preserve"> PAGEREF _Toc514940191 \h </w:instrText>
        </w:r>
        <w:r w:rsidR="009A64B4">
          <w:rPr>
            <w:noProof/>
            <w:webHidden/>
          </w:rPr>
        </w:r>
        <w:r w:rsidR="009A64B4">
          <w:rPr>
            <w:noProof/>
            <w:webHidden/>
          </w:rPr>
          <w:fldChar w:fldCharType="separate"/>
        </w:r>
        <w:r w:rsidR="009A64B4">
          <w:rPr>
            <w:noProof/>
            <w:webHidden/>
          </w:rPr>
          <w:t>13</w:t>
        </w:r>
        <w:r w:rsidR="009A64B4">
          <w:rPr>
            <w:noProof/>
            <w:webHidden/>
          </w:rPr>
          <w:fldChar w:fldCharType="end"/>
        </w:r>
      </w:hyperlink>
    </w:p>
    <w:p w:rsidR="009A64B4" w:rsidRDefault="00A41732">
      <w:pPr>
        <w:pStyle w:val="TOC1"/>
        <w:tabs>
          <w:tab w:val="left" w:pos="440"/>
          <w:tab w:val="right" w:leader="dot" w:pos="9016"/>
        </w:tabs>
        <w:rPr>
          <w:rFonts w:asciiTheme="minorHAnsi" w:eastAsiaTheme="minorEastAsia" w:hAnsiTheme="minorHAnsi" w:cstheme="minorBidi"/>
          <w:noProof/>
          <w:lang w:eastAsia="en-GB"/>
        </w:rPr>
      </w:pPr>
      <w:hyperlink w:anchor="_Toc514940192" w:history="1">
        <w:r w:rsidR="009A64B4" w:rsidRPr="00364FB3">
          <w:rPr>
            <w:rStyle w:val="Hyperlink"/>
            <w:rFonts w:ascii="Arial" w:hAnsi="Arial" w:cs="Arial"/>
            <w:noProof/>
          </w:rPr>
          <w:t>9.</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ASSOCIATED TRUST POLICIES</w:t>
        </w:r>
        <w:r w:rsidR="009A64B4">
          <w:rPr>
            <w:noProof/>
            <w:webHidden/>
          </w:rPr>
          <w:tab/>
        </w:r>
        <w:r w:rsidR="009A64B4">
          <w:rPr>
            <w:noProof/>
            <w:webHidden/>
          </w:rPr>
          <w:fldChar w:fldCharType="begin"/>
        </w:r>
        <w:r w:rsidR="009A64B4">
          <w:rPr>
            <w:noProof/>
            <w:webHidden/>
          </w:rPr>
          <w:instrText xml:space="preserve"> PAGEREF _Toc514940192 \h </w:instrText>
        </w:r>
        <w:r w:rsidR="009A64B4">
          <w:rPr>
            <w:noProof/>
            <w:webHidden/>
          </w:rPr>
        </w:r>
        <w:r w:rsidR="009A64B4">
          <w:rPr>
            <w:noProof/>
            <w:webHidden/>
          </w:rPr>
          <w:fldChar w:fldCharType="separate"/>
        </w:r>
        <w:r w:rsidR="009A64B4">
          <w:rPr>
            <w:noProof/>
            <w:webHidden/>
          </w:rPr>
          <w:t>13</w:t>
        </w:r>
        <w:r w:rsidR="009A64B4">
          <w:rPr>
            <w:noProof/>
            <w:webHidden/>
          </w:rPr>
          <w:fldChar w:fldCharType="end"/>
        </w:r>
      </w:hyperlink>
    </w:p>
    <w:p w:rsidR="009A64B4" w:rsidRDefault="00A41732">
      <w:pPr>
        <w:pStyle w:val="TOC1"/>
        <w:tabs>
          <w:tab w:val="left" w:pos="660"/>
          <w:tab w:val="right" w:leader="dot" w:pos="9016"/>
        </w:tabs>
        <w:rPr>
          <w:rFonts w:asciiTheme="minorHAnsi" w:eastAsiaTheme="minorEastAsia" w:hAnsiTheme="minorHAnsi" w:cstheme="minorBidi"/>
          <w:noProof/>
          <w:lang w:eastAsia="en-GB"/>
        </w:rPr>
      </w:pPr>
      <w:hyperlink w:anchor="_Toc514940193" w:history="1">
        <w:r w:rsidR="009A64B4" w:rsidRPr="00364FB3">
          <w:rPr>
            <w:rStyle w:val="Hyperlink"/>
            <w:rFonts w:ascii="Arial" w:hAnsi="Arial" w:cs="Arial"/>
            <w:noProof/>
          </w:rPr>
          <w:t>10.</w:t>
        </w:r>
        <w:r w:rsidR="009A64B4">
          <w:rPr>
            <w:rFonts w:asciiTheme="minorHAnsi" w:eastAsiaTheme="minorEastAsia" w:hAnsiTheme="minorHAnsi" w:cstheme="minorBidi"/>
            <w:noProof/>
            <w:lang w:eastAsia="en-GB"/>
          </w:rPr>
          <w:tab/>
        </w:r>
        <w:r w:rsidR="009A64B4" w:rsidRPr="00364FB3">
          <w:rPr>
            <w:rStyle w:val="Hyperlink"/>
            <w:rFonts w:ascii="Arial" w:hAnsi="Arial" w:cs="Arial"/>
            <w:noProof/>
          </w:rPr>
          <w:t>PUBLICATION DETAILS</w:t>
        </w:r>
        <w:r w:rsidR="009A64B4">
          <w:rPr>
            <w:noProof/>
            <w:webHidden/>
          </w:rPr>
          <w:tab/>
        </w:r>
        <w:r w:rsidR="009A64B4">
          <w:rPr>
            <w:noProof/>
            <w:webHidden/>
          </w:rPr>
          <w:fldChar w:fldCharType="begin"/>
        </w:r>
        <w:r w:rsidR="009A64B4">
          <w:rPr>
            <w:noProof/>
            <w:webHidden/>
          </w:rPr>
          <w:instrText xml:space="preserve"> PAGEREF _Toc514940193 \h </w:instrText>
        </w:r>
        <w:r w:rsidR="009A64B4">
          <w:rPr>
            <w:noProof/>
            <w:webHidden/>
          </w:rPr>
        </w:r>
        <w:r w:rsidR="009A64B4">
          <w:rPr>
            <w:noProof/>
            <w:webHidden/>
          </w:rPr>
          <w:fldChar w:fldCharType="separate"/>
        </w:r>
        <w:r w:rsidR="009A64B4">
          <w:rPr>
            <w:noProof/>
            <w:webHidden/>
          </w:rPr>
          <w:t>14</w:t>
        </w:r>
        <w:r w:rsidR="009A64B4">
          <w:rPr>
            <w:noProof/>
            <w:webHidden/>
          </w:rPr>
          <w:fldChar w:fldCharType="end"/>
        </w:r>
      </w:hyperlink>
    </w:p>
    <w:p w:rsidR="009A64B4" w:rsidRDefault="00A41732">
      <w:pPr>
        <w:pStyle w:val="TOC1"/>
        <w:tabs>
          <w:tab w:val="right" w:leader="dot" w:pos="9016"/>
        </w:tabs>
        <w:rPr>
          <w:rFonts w:asciiTheme="minorHAnsi" w:eastAsiaTheme="minorEastAsia" w:hAnsiTheme="minorHAnsi" w:cstheme="minorBidi"/>
          <w:noProof/>
          <w:lang w:eastAsia="en-GB"/>
        </w:rPr>
      </w:pPr>
      <w:hyperlink w:anchor="_Toc514940194" w:history="1">
        <w:r w:rsidR="009A64B4" w:rsidRPr="00364FB3">
          <w:rPr>
            <w:rStyle w:val="Hyperlink"/>
            <w:rFonts w:ascii="Arial" w:hAnsi="Arial" w:cs="Arial"/>
            <w:noProof/>
          </w:rPr>
          <w:t>Appendix 1: Assessing degree of blood loss</w:t>
        </w:r>
        <w:r w:rsidR="009A64B4">
          <w:rPr>
            <w:noProof/>
            <w:webHidden/>
          </w:rPr>
          <w:tab/>
        </w:r>
        <w:r w:rsidR="009A64B4">
          <w:rPr>
            <w:noProof/>
            <w:webHidden/>
          </w:rPr>
          <w:fldChar w:fldCharType="begin"/>
        </w:r>
        <w:r w:rsidR="009A64B4">
          <w:rPr>
            <w:noProof/>
            <w:webHidden/>
          </w:rPr>
          <w:instrText xml:space="preserve"> PAGEREF _Toc514940194 \h </w:instrText>
        </w:r>
        <w:r w:rsidR="009A64B4">
          <w:rPr>
            <w:noProof/>
            <w:webHidden/>
          </w:rPr>
        </w:r>
        <w:r w:rsidR="009A64B4">
          <w:rPr>
            <w:noProof/>
            <w:webHidden/>
          </w:rPr>
          <w:fldChar w:fldCharType="separate"/>
        </w:r>
        <w:r w:rsidR="009A64B4">
          <w:rPr>
            <w:noProof/>
            <w:webHidden/>
          </w:rPr>
          <w:t>15</w:t>
        </w:r>
        <w:r w:rsidR="009A64B4">
          <w:rPr>
            <w:noProof/>
            <w:webHidden/>
          </w:rPr>
          <w:fldChar w:fldCharType="end"/>
        </w:r>
      </w:hyperlink>
    </w:p>
    <w:p w:rsidR="009A64B4" w:rsidRDefault="00A41732">
      <w:pPr>
        <w:pStyle w:val="TOC1"/>
        <w:tabs>
          <w:tab w:val="right" w:leader="dot" w:pos="9016"/>
        </w:tabs>
        <w:rPr>
          <w:rFonts w:asciiTheme="minorHAnsi" w:eastAsiaTheme="minorEastAsia" w:hAnsiTheme="minorHAnsi" w:cstheme="minorBidi"/>
          <w:noProof/>
          <w:lang w:eastAsia="en-GB"/>
        </w:rPr>
      </w:pPr>
      <w:hyperlink w:anchor="_Toc514940195" w:history="1">
        <w:r w:rsidR="009A64B4" w:rsidRPr="00364FB3">
          <w:rPr>
            <w:rStyle w:val="Hyperlink"/>
            <w:rFonts w:ascii="Arial" w:hAnsi="Arial" w:cs="Arial"/>
            <w:noProof/>
          </w:rPr>
          <w:t>Appendix 2:  Blood Volume estimation</w:t>
        </w:r>
        <w:r w:rsidR="009A64B4">
          <w:rPr>
            <w:noProof/>
            <w:webHidden/>
          </w:rPr>
          <w:tab/>
        </w:r>
        <w:r w:rsidR="009A64B4">
          <w:rPr>
            <w:noProof/>
            <w:webHidden/>
          </w:rPr>
          <w:fldChar w:fldCharType="begin"/>
        </w:r>
        <w:r w:rsidR="009A64B4">
          <w:rPr>
            <w:noProof/>
            <w:webHidden/>
          </w:rPr>
          <w:instrText xml:space="preserve"> PAGEREF _Toc514940195 \h </w:instrText>
        </w:r>
        <w:r w:rsidR="009A64B4">
          <w:rPr>
            <w:noProof/>
            <w:webHidden/>
          </w:rPr>
        </w:r>
        <w:r w:rsidR="009A64B4">
          <w:rPr>
            <w:noProof/>
            <w:webHidden/>
          </w:rPr>
          <w:fldChar w:fldCharType="separate"/>
        </w:r>
        <w:r w:rsidR="009A64B4">
          <w:rPr>
            <w:noProof/>
            <w:webHidden/>
          </w:rPr>
          <w:t>16</w:t>
        </w:r>
        <w:r w:rsidR="009A64B4">
          <w:rPr>
            <w:noProof/>
            <w:webHidden/>
          </w:rPr>
          <w:fldChar w:fldCharType="end"/>
        </w:r>
      </w:hyperlink>
    </w:p>
    <w:p w:rsidR="009D489B" w:rsidRPr="00FC1935" w:rsidRDefault="009D489B" w:rsidP="0087162E">
      <w:pPr>
        <w:pStyle w:val="TOC1"/>
        <w:tabs>
          <w:tab w:val="right" w:leader="dot" w:pos="9026"/>
        </w:tabs>
        <w:rPr>
          <w:rFonts w:ascii="Arial" w:hAnsi="Arial" w:cs="Arial"/>
          <w:sz w:val="24"/>
        </w:rPr>
      </w:pPr>
      <w:r w:rsidRPr="009F168A">
        <w:rPr>
          <w:rFonts w:ascii="Arial" w:hAnsi="Arial" w:cs="Arial"/>
          <w:b/>
          <w:bCs/>
          <w:sz w:val="24"/>
          <w:szCs w:val="24"/>
        </w:rPr>
        <w:fldChar w:fldCharType="end"/>
      </w:r>
    </w:p>
    <w:p w:rsidR="009D489B" w:rsidRPr="00E410FB" w:rsidRDefault="009D489B" w:rsidP="00ED0C39">
      <w:pPr>
        <w:rPr>
          <w:rFonts w:ascii="Arial" w:hAnsi="Arial" w:cs="Arial"/>
        </w:rPr>
      </w:pPr>
    </w:p>
    <w:p w:rsidR="009D489B" w:rsidRPr="00E410FB" w:rsidRDefault="009D489B" w:rsidP="00ED0C39">
      <w:pPr>
        <w:rPr>
          <w:rFonts w:ascii="Arial" w:hAnsi="Arial" w:cs="Arial"/>
        </w:rPr>
      </w:pPr>
    </w:p>
    <w:p w:rsidR="009D489B" w:rsidRPr="00E410FB" w:rsidRDefault="009D489B" w:rsidP="00ED0C39">
      <w:pPr>
        <w:rPr>
          <w:rFonts w:ascii="Arial" w:hAnsi="Arial" w:cs="Arial"/>
        </w:rPr>
        <w:sectPr w:rsidR="009D489B" w:rsidRPr="00E410FB">
          <w:headerReference w:type="default" r:id="rId11"/>
          <w:footerReference w:type="default" r:id="rId12"/>
          <w:pgSz w:w="11906" w:h="16838"/>
          <w:pgMar w:top="1440" w:right="1440" w:bottom="1440" w:left="1440" w:header="708" w:footer="708" w:gutter="0"/>
          <w:cols w:space="708"/>
          <w:docGrid w:linePitch="360"/>
        </w:sectPr>
      </w:pPr>
    </w:p>
    <w:p w:rsidR="009D489B" w:rsidRPr="00545C92" w:rsidRDefault="009D489B" w:rsidP="00001B05">
      <w:pPr>
        <w:pStyle w:val="Heading1"/>
        <w:spacing w:before="0" w:after="200"/>
        <w:rPr>
          <w:rFonts w:ascii="Arial" w:hAnsi="Arial" w:cs="Arial"/>
          <w:color w:val="auto"/>
          <w:sz w:val="22"/>
          <w:szCs w:val="22"/>
        </w:rPr>
      </w:pPr>
      <w:bookmarkStart w:id="1" w:name="_Toc351717253"/>
      <w:bookmarkStart w:id="2" w:name="_Toc514940166"/>
      <w:r w:rsidRPr="00545C92">
        <w:rPr>
          <w:rFonts w:ascii="Arial" w:hAnsi="Arial" w:cs="Arial"/>
          <w:color w:val="auto"/>
          <w:sz w:val="22"/>
          <w:szCs w:val="22"/>
        </w:rPr>
        <w:lastRenderedPageBreak/>
        <w:t>1.</w:t>
      </w:r>
      <w:r w:rsidRPr="00545C92">
        <w:rPr>
          <w:rFonts w:ascii="Arial" w:hAnsi="Arial" w:cs="Arial"/>
          <w:color w:val="auto"/>
          <w:sz w:val="22"/>
          <w:szCs w:val="22"/>
        </w:rPr>
        <w:tab/>
        <w:t>INTRODUCTION</w:t>
      </w:r>
      <w:bookmarkEnd w:id="1"/>
      <w:bookmarkEnd w:id="2"/>
    </w:p>
    <w:p w:rsidR="009D489B" w:rsidRDefault="009D489B" w:rsidP="00001B05">
      <w:pPr>
        <w:numPr>
          <w:ilvl w:val="0"/>
          <w:numId w:val="7"/>
        </w:numPr>
        <w:tabs>
          <w:tab w:val="clear" w:pos="720"/>
          <w:tab w:val="num" w:pos="1134"/>
        </w:tabs>
        <w:autoSpaceDE w:val="0"/>
        <w:autoSpaceDN w:val="0"/>
        <w:adjustRightInd w:val="0"/>
        <w:spacing w:line="240" w:lineRule="auto"/>
        <w:ind w:left="1134" w:hanging="425"/>
        <w:rPr>
          <w:rFonts w:ascii="Arial" w:hAnsi="Arial" w:cs="Arial"/>
          <w:color w:val="000000"/>
          <w:lang w:eastAsia="en-GB"/>
        </w:rPr>
      </w:pPr>
      <w:r w:rsidRPr="00FB4059">
        <w:rPr>
          <w:rFonts w:ascii="Arial" w:hAnsi="Arial" w:cs="Arial"/>
          <w:color w:val="000000"/>
          <w:lang w:eastAsia="en-GB"/>
        </w:rPr>
        <w:t xml:space="preserve">The urgent provision of blood for life threatening haemorrhages requires a rapid, focused approach as excessive blood loss can jeopardise the survival of patients. Early recognition of major blood loss and immediate effective interventions are vital to avoid hypovolaemic shock and its consequences. </w:t>
      </w:r>
    </w:p>
    <w:p w:rsidR="009D489B" w:rsidRDefault="009D489B" w:rsidP="00001B05">
      <w:pPr>
        <w:numPr>
          <w:ilvl w:val="0"/>
          <w:numId w:val="7"/>
        </w:numPr>
        <w:tabs>
          <w:tab w:val="clear" w:pos="720"/>
          <w:tab w:val="num" w:pos="1134"/>
        </w:tabs>
        <w:autoSpaceDE w:val="0"/>
        <w:autoSpaceDN w:val="0"/>
        <w:adjustRightInd w:val="0"/>
        <w:spacing w:line="240" w:lineRule="auto"/>
        <w:ind w:left="1134" w:hanging="425"/>
        <w:rPr>
          <w:rFonts w:ascii="Arial" w:hAnsi="Arial" w:cs="Arial"/>
          <w:color w:val="000000"/>
          <w:lang w:eastAsia="en-GB"/>
        </w:rPr>
      </w:pPr>
      <w:r w:rsidRPr="00FB4059">
        <w:rPr>
          <w:rFonts w:ascii="Arial" w:hAnsi="Arial" w:cs="Arial"/>
          <w:color w:val="000000"/>
          <w:lang w:eastAsia="en-GB"/>
        </w:rPr>
        <w:t xml:space="preserve">One such action is the rapid provision of blood and blood </w:t>
      </w:r>
      <w:r w:rsidR="00A90CE4" w:rsidRPr="00FB4059">
        <w:rPr>
          <w:rFonts w:ascii="Arial" w:hAnsi="Arial" w:cs="Arial"/>
          <w:color w:val="000000"/>
          <w:lang w:eastAsia="en-GB"/>
        </w:rPr>
        <w:t>components</w:t>
      </w:r>
      <w:r w:rsidR="00A90CE4">
        <w:rPr>
          <w:rFonts w:ascii="Arial" w:hAnsi="Arial" w:cs="Arial"/>
          <w:color w:val="000000"/>
          <w:lang w:eastAsia="en-GB"/>
        </w:rPr>
        <w:t>. Effective</w:t>
      </w:r>
      <w:r w:rsidRPr="00FB4059">
        <w:rPr>
          <w:rFonts w:ascii="Arial" w:hAnsi="Arial" w:cs="Arial"/>
          <w:color w:val="000000"/>
          <w:lang w:eastAsia="en-GB"/>
        </w:rPr>
        <w:t xml:space="preserve"> communication between all personnel involved in the provision and </w:t>
      </w:r>
      <w:r>
        <w:rPr>
          <w:rFonts w:ascii="Arial" w:hAnsi="Arial" w:cs="Arial"/>
          <w:color w:val="000000"/>
          <w:lang w:eastAsia="en-GB"/>
        </w:rPr>
        <w:t xml:space="preserve">transportation of blood is </w:t>
      </w:r>
      <w:r w:rsidR="00F1290A">
        <w:rPr>
          <w:rFonts w:ascii="Arial" w:hAnsi="Arial" w:cs="Arial"/>
          <w:color w:val="000000"/>
          <w:lang w:eastAsia="en-GB"/>
        </w:rPr>
        <w:t>vital</w:t>
      </w:r>
      <w:r>
        <w:rPr>
          <w:rFonts w:ascii="Arial" w:hAnsi="Arial" w:cs="Arial"/>
          <w:color w:val="000000"/>
          <w:lang w:eastAsia="en-GB"/>
        </w:rPr>
        <w:t>.</w:t>
      </w:r>
    </w:p>
    <w:p w:rsidR="009D489B" w:rsidRDefault="00F1290A" w:rsidP="00001B05">
      <w:pPr>
        <w:numPr>
          <w:ilvl w:val="0"/>
          <w:numId w:val="7"/>
        </w:numPr>
        <w:tabs>
          <w:tab w:val="clear" w:pos="720"/>
          <w:tab w:val="num" w:pos="1134"/>
        </w:tabs>
        <w:autoSpaceDE w:val="0"/>
        <w:autoSpaceDN w:val="0"/>
        <w:adjustRightInd w:val="0"/>
        <w:spacing w:line="240" w:lineRule="auto"/>
        <w:ind w:left="1134" w:hanging="425"/>
        <w:rPr>
          <w:rFonts w:ascii="Arial" w:hAnsi="Arial" w:cs="Arial"/>
          <w:color w:val="000000"/>
          <w:lang w:eastAsia="en-GB"/>
        </w:rPr>
      </w:pPr>
      <w:r>
        <w:rPr>
          <w:rFonts w:ascii="Arial" w:hAnsi="Arial" w:cs="Arial"/>
          <w:color w:val="000000"/>
          <w:lang w:eastAsia="en-GB"/>
        </w:rPr>
        <w:t>Between</w:t>
      </w:r>
      <w:r w:rsidR="009D489B" w:rsidRPr="00FB4059">
        <w:rPr>
          <w:rFonts w:ascii="Arial" w:hAnsi="Arial" w:cs="Arial"/>
          <w:color w:val="000000"/>
          <w:lang w:eastAsia="en-GB"/>
        </w:rPr>
        <w:t xml:space="preserve"> October 2006 to September 2010, the National Patient Safety Agency (NPSA) received reports of 11 deaths and 83 incidents in which a patient was harmed as a result of delays in the provision of blood in an acute situation. </w:t>
      </w:r>
    </w:p>
    <w:p w:rsidR="009D489B" w:rsidRDefault="009D489B" w:rsidP="00001B05">
      <w:pPr>
        <w:numPr>
          <w:ilvl w:val="0"/>
          <w:numId w:val="7"/>
        </w:numPr>
        <w:tabs>
          <w:tab w:val="clear" w:pos="720"/>
          <w:tab w:val="num" w:pos="1134"/>
        </w:tabs>
        <w:autoSpaceDE w:val="0"/>
        <w:autoSpaceDN w:val="0"/>
        <w:adjustRightInd w:val="0"/>
        <w:spacing w:line="240" w:lineRule="auto"/>
        <w:ind w:left="1134" w:hanging="425"/>
        <w:rPr>
          <w:rFonts w:ascii="Arial" w:hAnsi="Arial" w:cs="Arial"/>
          <w:color w:val="000000"/>
          <w:lang w:eastAsia="en-GB"/>
        </w:rPr>
      </w:pPr>
      <w:r w:rsidRPr="00FB4059">
        <w:rPr>
          <w:rFonts w:ascii="Arial" w:hAnsi="Arial" w:cs="Arial"/>
          <w:color w:val="000000"/>
          <w:lang w:eastAsia="en-GB"/>
        </w:rPr>
        <w:t>The following recommendations were made by the NPSA report:</w:t>
      </w:r>
    </w:p>
    <w:p w:rsidR="009D489B" w:rsidRPr="00097A47" w:rsidRDefault="009D489B" w:rsidP="00097A47">
      <w:pPr>
        <w:pStyle w:val="ListParagraph"/>
        <w:numPr>
          <w:ilvl w:val="1"/>
          <w:numId w:val="7"/>
        </w:numPr>
        <w:autoSpaceDE w:val="0"/>
        <w:autoSpaceDN w:val="0"/>
        <w:adjustRightInd w:val="0"/>
        <w:spacing w:after="120" w:line="240" w:lineRule="auto"/>
        <w:rPr>
          <w:rFonts w:ascii="Lucida Sans Unicode" w:hAnsi="Lucida Sans Unicode" w:cs="Lucida Sans Unicode"/>
          <w:color w:val="000000"/>
          <w:lang w:eastAsia="en-GB"/>
        </w:rPr>
      </w:pPr>
      <w:r w:rsidRPr="00097A47">
        <w:rPr>
          <w:rFonts w:ascii="Arial" w:hAnsi="Arial" w:cs="Arial"/>
          <w:color w:val="000000"/>
          <w:lang w:eastAsia="en-GB"/>
        </w:rPr>
        <w:t xml:space="preserve">The Patient Blood Management Group reviews the local protocols and practices for requesting and obtaining blood in an emergency (including out of hours), ensuring that they include all the actions required by clinical teams, laboratories and support services, e.g. portering and transport staff/drivers and any specific actions pertinent to sites without an on-site transfusion laboratory. </w:t>
      </w:r>
    </w:p>
    <w:p w:rsidR="009D489B" w:rsidRPr="00097A47" w:rsidRDefault="009D489B" w:rsidP="00097A47">
      <w:pPr>
        <w:pStyle w:val="ListParagraph"/>
        <w:numPr>
          <w:ilvl w:val="1"/>
          <w:numId w:val="7"/>
        </w:numPr>
        <w:autoSpaceDE w:val="0"/>
        <w:autoSpaceDN w:val="0"/>
        <w:adjustRightInd w:val="0"/>
        <w:spacing w:after="120" w:line="240" w:lineRule="auto"/>
        <w:rPr>
          <w:rFonts w:ascii="Arial" w:hAnsi="Arial" w:cs="Arial"/>
          <w:color w:val="000000"/>
          <w:lang w:eastAsia="en-GB"/>
        </w:rPr>
      </w:pPr>
      <w:r w:rsidRPr="00097A47">
        <w:rPr>
          <w:rFonts w:ascii="Arial" w:hAnsi="Arial" w:cs="Arial"/>
          <w:color w:val="000000"/>
          <w:lang w:eastAsia="en-GB"/>
        </w:rPr>
        <w:t xml:space="preserve">Local protocols enable the release of blood and blood components without the initial approval of a haematologist although they should be advised of the situation at the earliest opportunity. </w:t>
      </w:r>
    </w:p>
    <w:p w:rsidR="009D489B" w:rsidRPr="00097A47" w:rsidRDefault="009D489B" w:rsidP="00097A47">
      <w:pPr>
        <w:pStyle w:val="ListParagraph"/>
        <w:numPr>
          <w:ilvl w:val="1"/>
          <w:numId w:val="7"/>
        </w:numPr>
        <w:autoSpaceDE w:val="0"/>
        <w:autoSpaceDN w:val="0"/>
        <w:adjustRightInd w:val="0"/>
        <w:spacing w:after="120" w:line="240" w:lineRule="auto"/>
        <w:rPr>
          <w:rFonts w:ascii="Lucida Sans Unicode" w:hAnsi="Lucida Sans Unicode" w:cs="Lucida Sans Unicode"/>
          <w:color w:val="000000"/>
          <w:lang w:eastAsia="en-GB"/>
        </w:rPr>
      </w:pPr>
      <w:r w:rsidRPr="00097A47">
        <w:rPr>
          <w:rFonts w:ascii="Arial" w:hAnsi="Arial" w:cs="Arial"/>
          <w:color w:val="000000"/>
          <w:lang w:eastAsia="en-GB"/>
        </w:rPr>
        <w:t xml:space="preserve">Staff (clinical, laboratory and support staff) know where to find the </w:t>
      </w:r>
      <w:r w:rsidR="002B2311">
        <w:rPr>
          <w:rFonts w:ascii="Arial" w:hAnsi="Arial" w:cs="Arial"/>
          <w:color w:val="000000"/>
          <w:lang w:eastAsia="en-GB"/>
        </w:rPr>
        <w:t>massive haemorrhage</w:t>
      </w:r>
      <w:r w:rsidRPr="00097A47">
        <w:rPr>
          <w:rFonts w:ascii="Arial" w:hAnsi="Arial" w:cs="Arial"/>
          <w:color w:val="000000"/>
          <w:lang w:eastAsia="en-GB"/>
        </w:rPr>
        <w:t xml:space="preserve"> protocol in all relevant clinical and laboratory areas and are familiar with it, supported by training and regular drills. </w:t>
      </w:r>
    </w:p>
    <w:p w:rsidR="009D489B" w:rsidRPr="00097A47" w:rsidRDefault="009D489B" w:rsidP="00097A47">
      <w:pPr>
        <w:pStyle w:val="ListParagraph"/>
        <w:numPr>
          <w:ilvl w:val="1"/>
          <w:numId w:val="7"/>
        </w:numPr>
        <w:autoSpaceDE w:val="0"/>
        <w:autoSpaceDN w:val="0"/>
        <w:adjustRightInd w:val="0"/>
        <w:spacing w:after="120" w:line="240" w:lineRule="auto"/>
        <w:rPr>
          <w:rFonts w:ascii="Lucida Sans Unicode" w:hAnsi="Lucida Sans Unicode" w:cs="Lucida Sans Unicode"/>
          <w:color w:val="000000"/>
          <w:lang w:eastAsia="en-GB"/>
        </w:rPr>
      </w:pPr>
      <w:r w:rsidRPr="00097A47">
        <w:rPr>
          <w:rFonts w:ascii="Arial" w:hAnsi="Arial" w:cs="Arial"/>
          <w:color w:val="000000"/>
          <w:lang w:eastAsia="en-GB"/>
        </w:rPr>
        <w:t xml:space="preserve">The blood transfusion laboratory staff are informed of patients with a massive haemorrhage at the earliest opportunity. </w:t>
      </w:r>
    </w:p>
    <w:p w:rsidR="009D489B" w:rsidRPr="00097A47" w:rsidRDefault="009D489B" w:rsidP="00097A47">
      <w:pPr>
        <w:pStyle w:val="ListParagraph"/>
        <w:numPr>
          <w:ilvl w:val="1"/>
          <w:numId w:val="7"/>
        </w:numPr>
        <w:autoSpaceDE w:val="0"/>
        <w:autoSpaceDN w:val="0"/>
        <w:adjustRightInd w:val="0"/>
        <w:spacing w:after="120" w:line="240" w:lineRule="auto"/>
        <w:rPr>
          <w:rFonts w:ascii="Lucida Sans Unicode" w:hAnsi="Lucida Sans Unicode" w:cs="Lucida Sans Unicode"/>
          <w:color w:val="000000"/>
          <w:lang w:eastAsia="en-GB"/>
        </w:rPr>
      </w:pPr>
      <w:r w:rsidRPr="00097A47">
        <w:rPr>
          <w:rFonts w:ascii="Arial" w:hAnsi="Arial" w:cs="Arial"/>
          <w:color w:val="000000"/>
          <w:lang w:eastAsia="en-GB"/>
        </w:rPr>
        <w:t xml:space="preserve">Clinical teams dealing with patients with massive haemorrhage nominate a specific member of the team to co-ordinate communication with the laboratory staff and support services for the duration of the incident. </w:t>
      </w:r>
    </w:p>
    <w:p w:rsidR="009D489B" w:rsidRPr="00097A47" w:rsidRDefault="009D489B" w:rsidP="00097A47">
      <w:pPr>
        <w:pStyle w:val="ListParagraph"/>
        <w:numPr>
          <w:ilvl w:val="1"/>
          <w:numId w:val="7"/>
        </w:numPr>
        <w:autoSpaceDE w:val="0"/>
        <w:autoSpaceDN w:val="0"/>
        <w:adjustRightInd w:val="0"/>
        <w:spacing w:after="120" w:line="240" w:lineRule="auto"/>
        <w:rPr>
          <w:rFonts w:ascii="Lucida Sans Unicode" w:hAnsi="Lucida Sans Unicode" w:cs="Lucida Sans Unicode"/>
          <w:color w:val="000000"/>
          <w:lang w:eastAsia="en-GB"/>
        </w:rPr>
      </w:pPr>
      <w:r w:rsidRPr="00097A47">
        <w:rPr>
          <w:rFonts w:ascii="Arial" w:hAnsi="Arial" w:cs="Arial"/>
          <w:color w:val="000000"/>
          <w:lang w:eastAsia="en-GB"/>
        </w:rPr>
        <w:t xml:space="preserve">There is a clear and well understood trigger phrase to activate the </w:t>
      </w:r>
      <w:r w:rsidR="002B2311">
        <w:rPr>
          <w:rFonts w:ascii="Arial" w:hAnsi="Arial" w:cs="Arial"/>
          <w:color w:val="000000"/>
          <w:lang w:eastAsia="en-GB"/>
        </w:rPr>
        <w:t>massive haemorrhage</w:t>
      </w:r>
      <w:r w:rsidRPr="00097A47">
        <w:rPr>
          <w:rFonts w:ascii="Arial" w:hAnsi="Arial" w:cs="Arial"/>
          <w:color w:val="000000"/>
          <w:lang w:eastAsia="en-GB"/>
        </w:rPr>
        <w:t xml:space="preserve"> protocol, for example </w:t>
      </w:r>
      <w:r w:rsidRPr="00097A47">
        <w:rPr>
          <w:rFonts w:ascii="Arial" w:hAnsi="Arial" w:cs="Arial"/>
          <w:i/>
          <w:iCs/>
          <w:color w:val="000000"/>
          <w:lang w:eastAsia="en-GB"/>
        </w:rPr>
        <w:t xml:space="preserve">“I want to trigger the massive </w:t>
      </w:r>
      <w:r w:rsidR="002B2311">
        <w:rPr>
          <w:rFonts w:ascii="Arial" w:hAnsi="Arial" w:cs="Arial"/>
          <w:i/>
          <w:iCs/>
          <w:color w:val="000000"/>
          <w:lang w:eastAsia="en-GB"/>
        </w:rPr>
        <w:t>haemorrhage</w:t>
      </w:r>
      <w:r w:rsidRPr="00097A47">
        <w:rPr>
          <w:rFonts w:ascii="Arial" w:hAnsi="Arial" w:cs="Arial"/>
          <w:i/>
          <w:iCs/>
          <w:color w:val="000000"/>
          <w:lang w:eastAsia="en-GB"/>
        </w:rPr>
        <w:t xml:space="preserve"> protocol [</w:t>
      </w:r>
      <w:r w:rsidRPr="00097A47">
        <w:rPr>
          <w:rFonts w:ascii="Arial" w:hAnsi="Arial" w:cs="Arial"/>
          <w:color w:val="000000"/>
          <w:lang w:eastAsia="en-GB"/>
        </w:rPr>
        <w:t xml:space="preserve">and state location e.g. </w:t>
      </w:r>
      <w:r w:rsidRPr="00097A47">
        <w:rPr>
          <w:rFonts w:ascii="Arial" w:hAnsi="Arial" w:cs="Arial"/>
          <w:i/>
          <w:iCs/>
          <w:color w:val="000000"/>
          <w:lang w:eastAsia="en-GB"/>
        </w:rPr>
        <w:t xml:space="preserve">delivery suite]” </w:t>
      </w:r>
      <w:r w:rsidRPr="00097A47">
        <w:rPr>
          <w:rFonts w:ascii="Arial" w:hAnsi="Arial" w:cs="Arial"/>
          <w:color w:val="000000"/>
          <w:lang w:eastAsia="en-GB"/>
        </w:rPr>
        <w:t xml:space="preserve">and all subsequent communications between clinical areas and laboratory staff should be preceded by the use of a locally agreed trigger phrase such as </w:t>
      </w:r>
      <w:r w:rsidRPr="00097A47">
        <w:rPr>
          <w:rFonts w:ascii="Arial" w:hAnsi="Arial" w:cs="Arial"/>
          <w:i/>
          <w:iCs/>
          <w:color w:val="000000"/>
          <w:lang w:eastAsia="en-GB"/>
        </w:rPr>
        <w:t xml:space="preserve">“This call relates to the massive </w:t>
      </w:r>
      <w:r w:rsidR="002B2311">
        <w:rPr>
          <w:rFonts w:ascii="Arial" w:hAnsi="Arial" w:cs="Arial"/>
          <w:i/>
          <w:iCs/>
          <w:color w:val="000000"/>
          <w:lang w:eastAsia="en-GB"/>
        </w:rPr>
        <w:t>haemorrhage</w:t>
      </w:r>
      <w:r w:rsidRPr="00097A47">
        <w:rPr>
          <w:rFonts w:ascii="Arial" w:hAnsi="Arial" w:cs="Arial"/>
          <w:i/>
          <w:iCs/>
          <w:color w:val="000000"/>
          <w:lang w:eastAsia="en-GB"/>
        </w:rPr>
        <w:t xml:space="preserve"> protocol [and location]”. </w:t>
      </w:r>
    </w:p>
    <w:p w:rsidR="009D489B" w:rsidRPr="00097A47" w:rsidRDefault="009D489B" w:rsidP="00097A47">
      <w:pPr>
        <w:pStyle w:val="ListParagraph"/>
        <w:numPr>
          <w:ilvl w:val="1"/>
          <w:numId w:val="7"/>
        </w:numPr>
        <w:autoSpaceDE w:val="0"/>
        <w:autoSpaceDN w:val="0"/>
        <w:adjustRightInd w:val="0"/>
        <w:spacing w:after="120" w:line="240" w:lineRule="auto"/>
        <w:rPr>
          <w:rFonts w:ascii="Arial" w:hAnsi="Arial" w:cs="Arial"/>
          <w:color w:val="000000"/>
          <w:lang w:eastAsia="en-GB"/>
        </w:rPr>
      </w:pPr>
      <w:r w:rsidRPr="00097A47">
        <w:rPr>
          <w:rFonts w:ascii="Arial" w:hAnsi="Arial" w:cs="Arial"/>
          <w:color w:val="000000"/>
          <w:lang w:eastAsia="en-GB"/>
        </w:rPr>
        <w:t xml:space="preserve">All incidents where there are delays or problems in the provision of blood in an emergency are reported and investigated locally, and reported to the NPSA and the Serious Hazards of Transfusion (SHOT) scheme (www.shotuk.org). </w:t>
      </w:r>
    </w:p>
    <w:p w:rsidR="009D489B" w:rsidRPr="00FC35AD" w:rsidRDefault="009D489B" w:rsidP="00097A47">
      <w:pPr>
        <w:pStyle w:val="ListParagraph"/>
        <w:numPr>
          <w:ilvl w:val="1"/>
          <w:numId w:val="7"/>
        </w:numPr>
        <w:autoSpaceDE w:val="0"/>
        <w:autoSpaceDN w:val="0"/>
        <w:adjustRightInd w:val="0"/>
        <w:spacing w:after="120" w:line="240" w:lineRule="auto"/>
        <w:rPr>
          <w:rFonts w:ascii="Lucida Sans Unicode" w:hAnsi="Lucida Sans Unicode" w:cs="Lucida Sans Unicode"/>
          <w:color w:val="000000"/>
          <w:lang w:eastAsia="en-GB"/>
        </w:rPr>
      </w:pPr>
      <w:r w:rsidRPr="00097A47">
        <w:rPr>
          <w:rFonts w:ascii="Arial" w:hAnsi="Arial" w:cs="Arial"/>
          <w:color w:val="000000"/>
          <w:lang w:eastAsia="en-GB"/>
        </w:rPr>
        <w:t xml:space="preserve">Each event triggering the </w:t>
      </w:r>
      <w:r w:rsidR="002B2311">
        <w:rPr>
          <w:rFonts w:ascii="Arial" w:hAnsi="Arial" w:cs="Arial"/>
          <w:color w:val="000000"/>
          <w:lang w:eastAsia="en-GB"/>
        </w:rPr>
        <w:t>massive haemorrhage</w:t>
      </w:r>
      <w:r w:rsidRPr="00097A47">
        <w:rPr>
          <w:rFonts w:ascii="Arial" w:hAnsi="Arial" w:cs="Arial"/>
          <w:color w:val="000000"/>
          <w:lang w:eastAsia="en-GB"/>
        </w:rPr>
        <w:t xml:space="preserve"> protocol is recorded and </w:t>
      </w:r>
      <w:r w:rsidR="002B2311" w:rsidRPr="00FC35AD">
        <w:rPr>
          <w:rFonts w:ascii="Arial" w:hAnsi="Arial" w:cs="Arial"/>
          <w:color w:val="000000"/>
          <w:lang w:eastAsia="en-GB"/>
        </w:rPr>
        <w:t xml:space="preserve">significant cases are </w:t>
      </w:r>
      <w:r w:rsidRPr="00FC35AD">
        <w:rPr>
          <w:rFonts w:ascii="Arial" w:hAnsi="Arial" w:cs="Arial"/>
          <w:color w:val="000000"/>
          <w:lang w:eastAsia="en-GB"/>
        </w:rPr>
        <w:t>reviewed by the Patient Blood Management Group to ensure local protocols are applied appropriately and effectively</w:t>
      </w:r>
      <w:r w:rsidR="002B2311" w:rsidRPr="00FC35AD">
        <w:rPr>
          <w:rFonts w:ascii="Arial" w:hAnsi="Arial" w:cs="Arial"/>
          <w:color w:val="000000"/>
          <w:lang w:eastAsia="en-GB"/>
        </w:rPr>
        <w:t xml:space="preserve"> and that any learning points can be used to improve the system</w:t>
      </w:r>
      <w:r w:rsidRPr="00FC35AD">
        <w:rPr>
          <w:rFonts w:ascii="Arial" w:hAnsi="Arial" w:cs="Arial"/>
          <w:color w:val="000000"/>
          <w:lang w:eastAsia="en-GB"/>
        </w:rPr>
        <w:t xml:space="preserve">. </w:t>
      </w:r>
    </w:p>
    <w:p w:rsidR="009D489B" w:rsidRDefault="009D489B" w:rsidP="00DA083C">
      <w:pPr>
        <w:spacing w:after="0"/>
        <w:rPr>
          <w:rFonts w:ascii="Arial" w:hAnsi="Arial" w:cs="Arial"/>
        </w:rPr>
      </w:pPr>
    </w:p>
    <w:p w:rsidR="009D489B" w:rsidRDefault="009D489B" w:rsidP="00DA083C">
      <w:pPr>
        <w:spacing w:after="0"/>
        <w:rPr>
          <w:rFonts w:ascii="Arial" w:hAnsi="Arial" w:cs="Arial"/>
        </w:rPr>
      </w:pPr>
    </w:p>
    <w:p w:rsidR="009F168A" w:rsidRDefault="009F168A" w:rsidP="00DA083C">
      <w:pPr>
        <w:pStyle w:val="Heading1"/>
        <w:spacing w:before="0"/>
        <w:rPr>
          <w:rFonts w:ascii="Arial" w:hAnsi="Arial" w:cs="Arial"/>
          <w:color w:val="auto"/>
          <w:sz w:val="22"/>
          <w:szCs w:val="22"/>
        </w:rPr>
      </w:pPr>
      <w:bookmarkStart w:id="3" w:name="_Toc351717254"/>
      <w:r>
        <w:rPr>
          <w:rFonts w:ascii="Arial" w:hAnsi="Arial" w:cs="Arial"/>
          <w:color w:val="auto"/>
          <w:sz w:val="22"/>
          <w:szCs w:val="22"/>
        </w:rPr>
        <w:br w:type="page"/>
      </w:r>
    </w:p>
    <w:p w:rsidR="009D489B" w:rsidRPr="00545C92" w:rsidRDefault="009D489B" w:rsidP="00001B05">
      <w:pPr>
        <w:pStyle w:val="Heading1"/>
        <w:spacing w:before="0" w:after="200"/>
        <w:rPr>
          <w:rFonts w:ascii="Arial" w:hAnsi="Arial" w:cs="Arial"/>
          <w:color w:val="auto"/>
          <w:sz w:val="22"/>
          <w:szCs w:val="22"/>
        </w:rPr>
      </w:pPr>
      <w:bookmarkStart w:id="4" w:name="_Toc514940167"/>
      <w:r w:rsidRPr="00545C92">
        <w:rPr>
          <w:rFonts w:ascii="Arial" w:hAnsi="Arial" w:cs="Arial"/>
          <w:color w:val="auto"/>
          <w:sz w:val="22"/>
          <w:szCs w:val="22"/>
        </w:rPr>
        <w:lastRenderedPageBreak/>
        <w:t>2.</w:t>
      </w:r>
      <w:r w:rsidRPr="00545C92">
        <w:rPr>
          <w:rFonts w:ascii="Arial" w:hAnsi="Arial" w:cs="Arial"/>
          <w:color w:val="auto"/>
          <w:sz w:val="22"/>
          <w:szCs w:val="22"/>
        </w:rPr>
        <w:tab/>
        <w:t>PURPOSE</w:t>
      </w:r>
      <w:bookmarkEnd w:id="3"/>
      <w:bookmarkEnd w:id="4"/>
    </w:p>
    <w:p w:rsidR="009D489B" w:rsidRDefault="009D489B" w:rsidP="00001B05">
      <w:pPr>
        <w:numPr>
          <w:ilvl w:val="0"/>
          <w:numId w:val="6"/>
        </w:numPr>
        <w:ind w:left="993" w:hanging="284"/>
        <w:rPr>
          <w:rFonts w:ascii="Arial" w:hAnsi="Arial" w:cs="Arial"/>
        </w:rPr>
      </w:pPr>
      <w:r>
        <w:rPr>
          <w:rFonts w:ascii="Arial" w:hAnsi="Arial" w:cs="Arial"/>
        </w:rPr>
        <w:t xml:space="preserve">To identify </w:t>
      </w:r>
      <w:r w:rsidR="00730CA9">
        <w:rPr>
          <w:rFonts w:ascii="Arial" w:hAnsi="Arial" w:cs="Arial"/>
        </w:rPr>
        <w:t xml:space="preserve">adult </w:t>
      </w:r>
      <w:r>
        <w:rPr>
          <w:rFonts w:ascii="Arial" w:hAnsi="Arial" w:cs="Arial"/>
        </w:rPr>
        <w:t xml:space="preserve">patients suffering a </w:t>
      </w:r>
      <w:r w:rsidR="002B2311">
        <w:rPr>
          <w:rFonts w:ascii="Arial" w:hAnsi="Arial" w:cs="Arial"/>
        </w:rPr>
        <w:t>massive haemorrhage</w:t>
      </w:r>
    </w:p>
    <w:p w:rsidR="009D489B" w:rsidRDefault="009D489B" w:rsidP="00001B05">
      <w:pPr>
        <w:numPr>
          <w:ilvl w:val="0"/>
          <w:numId w:val="6"/>
        </w:numPr>
        <w:ind w:left="993" w:hanging="284"/>
        <w:rPr>
          <w:rFonts w:ascii="Arial" w:hAnsi="Arial" w:cs="Arial"/>
        </w:rPr>
      </w:pPr>
      <w:r>
        <w:rPr>
          <w:rFonts w:ascii="Arial" w:hAnsi="Arial" w:cs="Arial"/>
        </w:rPr>
        <w:t>To provide effective and appropriate blood and blood components in a timely manner</w:t>
      </w:r>
    </w:p>
    <w:p w:rsidR="009D489B" w:rsidRDefault="009D489B" w:rsidP="00001B05">
      <w:pPr>
        <w:numPr>
          <w:ilvl w:val="0"/>
          <w:numId w:val="6"/>
        </w:numPr>
        <w:ind w:left="993" w:hanging="284"/>
        <w:rPr>
          <w:rFonts w:ascii="Arial" w:hAnsi="Arial" w:cs="Arial"/>
        </w:rPr>
      </w:pPr>
      <w:r>
        <w:rPr>
          <w:rFonts w:ascii="Arial" w:hAnsi="Arial" w:cs="Arial"/>
        </w:rPr>
        <w:t xml:space="preserve">To ensure that staff involved understand the protocols to be followed in the event of </w:t>
      </w:r>
      <w:r w:rsidR="002B2311">
        <w:rPr>
          <w:rFonts w:ascii="Arial" w:hAnsi="Arial" w:cs="Arial"/>
        </w:rPr>
        <w:t>massive haemorrhage</w:t>
      </w:r>
    </w:p>
    <w:p w:rsidR="009D489B" w:rsidRDefault="009D489B" w:rsidP="00001B05">
      <w:pPr>
        <w:rPr>
          <w:rFonts w:ascii="Arial" w:hAnsi="Arial" w:cs="Arial"/>
        </w:rPr>
      </w:pPr>
    </w:p>
    <w:p w:rsidR="009D489B" w:rsidRDefault="009D489B" w:rsidP="00001B05">
      <w:pPr>
        <w:pStyle w:val="Heading1"/>
        <w:spacing w:before="0" w:after="200"/>
        <w:rPr>
          <w:rFonts w:ascii="Arial" w:hAnsi="Arial" w:cs="Arial"/>
          <w:color w:val="auto"/>
          <w:sz w:val="22"/>
          <w:szCs w:val="22"/>
        </w:rPr>
      </w:pPr>
      <w:bookmarkStart w:id="5" w:name="_Toc351717255"/>
      <w:bookmarkStart w:id="6" w:name="_Toc514940168"/>
      <w:r w:rsidRPr="00545C92">
        <w:rPr>
          <w:rFonts w:ascii="Arial" w:hAnsi="Arial" w:cs="Arial"/>
          <w:color w:val="auto"/>
          <w:sz w:val="22"/>
          <w:szCs w:val="22"/>
        </w:rPr>
        <w:t>3.</w:t>
      </w:r>
      <w:r w:rsidRPr="00545C92">
        <w:rPr>
          <w:rFonts w:ascii="Arial" w:hAnsi="Arial" w:cs="Arial"/>
          <w:color w:val="auto"/>
          <w:sz w:val="22"/>
          <w:szCs w:val="22"/>
        </w:rPr>
        <w:tab/>
        <w:t>DEFINITIONS</w:t>
      </w:r>
      <w:bookmarkEnd w:id="5"/>
      <w:bookmarkEnd w:id="6"/>
    </w:p>
    <w:p w:rsidR="009D489B" w:rsidRDefault="009D489B" w:rsidP="00001B05">
      <w:pPr>
        <w:numPr>
          <w:ilvl w:val="0"/>
          <w:numId w:val="1"/>
        </w:numPr>
        <w:tabs>
          <w:tab w:val="clear" w:pos="720"/>
          <w:tab w:val="num" w:pos="993"/>
        </w:tabs>
        <w:spacing w:line="240" w:lineRule="auto"/>
        <w:ind w:left="993" w:hanging="284"/>
        <w:rPr>
          <w:rFonts w:ascii="Arial" w:hAnsi="Arial" w:cs="Arial"/>
        </w:rPr>
      </w:pPr>
      <w:r w:rsidRPr="008D60A6">
        <w:rPr>
          <w:rFonts w:ascii="Arial" w:hAnsi="Arial" w:cs="Arial"/>
        </w:rPr>
        <w:t>Replacement of one blood</w:t>
      </w:r>
      <w:r>
        <w:rPr>
          <w:rFonts w:ascii="Arial" w:hAnsi="Arial" w:cs="Arial"/>
        </w:rPr>
        <w:t xml:space="preserve"> </w:t>
      </w:r>
      <w:r w:rsidRPr="008D60A6">
        <w:rPr>
          <w:rFonts w:ascii="Arial" w:hAnsi="Arial" w:cs="Arial"/>
        </w:rPr>
        <w:t>volume, or the transfusion of 10 units or more within a 24 hour period.</w:t>
      </w:r>
    </w:p>
    <w:p w:rsidR="009D489B" w:rsidRDefault="009D489B" w:rsidP="00001B05">
      <w:pPr>
        <w:numPr>
          <w:ilvl w:val="0"/>
          <w:numId w:val="1"/>
        </w:numPr>
        <w:tabs>
          <w:tab w:val="clear" w:pos="720"/>
          <w:tab w:val="num" w:pos="993"/>
        </w:tabs>
        <w:spacing w:line="240" w:lineRule="auto"/>
        <w:ind w:left="993" w:hanging="284"/>
        <w:rPr>
          <w:rFonts w:ascii="Arial" w:hAnsi="Arial" w:cs="Arial"/>
        </w:rPr>
      </w:pPr>
      <w:r w:rsidRPr="008D60A6">
        <w:rPr>
          <w:rFonts w:ascii="Arial" w:hAnsi="Arial" w:cs="Arial"/>
        </w:rPr>
        <w:t>Replacement of 50% blood volume</w:t>
      </w:r>
      <w:r>
        <w:rPr>
          <w:rFonts w:ascii="Arial" w:hAnsi="Arial" w:cs="Arial"/>
        </w:rPr>
        <w:t xml:space="preserve"> </w:t>
      </w:r>
      <w:r w:rsidRPr="008D60A6">
        <w:rPr>
          <w:rFonts w:ascii="Arial" w:hAnsi="Arial" w:cs="Arial"/>
        </w:rPr>
        <w:t>loss within 3 hours or less</w:t>
      </w:r>
    </w:p>
    <w:p w:rsidR="009D489B" w:rsidRPr="00A94B80" w:rsidRDefault="009D489B" w:rsidP="00001B05">
      <w:pPr>
        <w:numPr>
          <w:ilvl w:val="0"/>
          <w:numId w:val="1"/>
        </w:numPr>
        <w:tabs>
          <w:tab w:val="clear" w:pos="720"/>
          <w:tab w:val="num" w:pos="993"/>
        </w:tabs>
        <w:spacing w:line="240" w:lineRule="auto"/>
        <w:ind w:left="993" w:hanging="284"/>
        <w:rPr>
          <w:rFonts w:ascii="Arial" w:hAnsi="Arial" w:cs="Arial"/>
          <w:b/>
        </w:rPr>
      </w:pPr>
      <w:r w:rsidRPr="008D60A6">
        <w:rPr>
          <w:rFonts w:ascii="Arial" w:hAnsi="Arial" w:cs="Arial"/>
        </w:rPr>
        <w:t>On</w:t>
      </w:r>
      <w:r w:rsidR="009F168A">
        <w:rPr>
          <w:rFonts w:ascii="Arial" w:hAnsi="Arial" w:cs="Arial"/>
        </w:rPr>
        <w:t>-</w:t>
      </w:r>
      <w:r w:rsidRPr="008D60A6">
        <w:rPr>
          <w:rFonts w:ascii="Arial" w:hAnsi="Arial" w:cs="Arial"/>
        </w:rPr>
        <w:t>going transfusion requirement in an adult of more than of 150 ml</w:t>
      </w:r>
      <w:r w:rsidR="007B3164">
        <w:rPr>
          <w:rFonts w:ascii="Arial" w:hAnsi="Arial" w:cs="Arial"/>
        </w:rPr>
        <w:t>/</w:t>
      </w:r>
      <w:r w:rsidRPr="008D60A6">
        <w:rPr>
          <w:rFonts w:ascii="Arial" w:hAnsi="Arial" w:cs="Arial"/>
        </w:rPr>
        <w:t>min</w:t>
      </w:r>
    </w:p>
    <w:p w:rsidR="00A94B80" w:rsidRPr="001049CC" w:rsidRDefault="00A94B80" w:rsidP="00001B05">
      <w:pPr>
        <w:numPr>
          <w:ilvl w:val="0"/>
          <w:numId w:val="1"/>
        </w:numPr>
        <w:tabs>
          <w:tab w:val="clear" w:pos="720"/>
          <w:tab w:val="num" w:pos="993"/>
        </w:tabs>
        <w:spacing w:line="240" w:lineRule="auto"/>
        <w:ind w:left="993" w:hanging="284"/>
        <w:rPr>
          <w:rFonts w:ascii="Arial" w:hAnsi="Arial" w:cs="Arial"/>
          <w:b/>
        </w:rPr>
      </w:pPr>
      <w:r>
        <w:rPr>
          <w:rFonts w:ascii="Arial" w:hAnsi="Arial" w:cs="Arial"/>
          <w:b/>
        </w:rPr>
        <w:t xml:space="preserve">Bleeding leading to a heart rate of greater than 100 and / or a systolic blood pressure </w:t>
      </w:r>
      <w:r w:rsidR="00BD72AF">
        <w:rPr>
          <w:rFonts w:ascii="Arial" w:hAnsi="Arial" w:cs="Arial"/>
          <w:b/>
        </w:rPr>
        <w:t>considered to have dropped significantly from patient’s base line.</w:t>
      </w:r>
    </w:p>
    <w:p w:rsidR="009D489B" w:rsidRPr="00992C64" w:rsidRDefault="009D489B" w:rsidP="00001B05">
      <w:pPr>
        <w:numPr>
          <w:ilvl w:val="0"/>
          <w:numId w:val="1"/>
        </w:numPr>
        <w:tabs>
          <w:tab w:val="clear" w:pos="720"/>
          <w:tab w:val="num" w:pos="993"/>
        </w:tabs>
        <w:spacing w:line="240" w:lineRule="auto"/>
        <w:ind w:left="993" w:hanging="284"/>
        <w:rPr>
          <w:rFonts w:ascii="Arial" w:hAnsi="Arial" w:cs="Arial"/>
        </w:rPr>
      </w:pPr>
      <w:r>
        <w:rPr>
          <w:rFonts w:ascii="Arial" w:hAnsi="Arial" w:cs="Arial"/>
        </w:rPr>
        <w:t>Guidance on blood volume estimation can be found in</w:t>
      </w:r>
      <w:r w:rsidR="00992C64">
        <w:rPr>
          <w:rFonts w:ascii="Arial" w:hAnsi="Arial" w:cs="Arial"/>
        </w:rPr>
        <w:t xml:space="preserve"> </w:t>
      </w:r>
      <w:r w:rsidR="00992C64">
        <w:rPr>
          <w:rFonts w:ascii="Arial" w:hAnsi="Arial" w:cs="Arial"/>
        </w:rPr>
        <w:fldChar w:fldCharType="begin"/>
      </w:r>
      <w:r w:rsidR="00992C64">
        <w:rPr>
          <w:rFonts w:ascii="Arial" w:hAnsi="Arial" w:cs="Arial"/>
        </w:rPr>
        <w:instrText xml:space="preserve"> REF _Ref446411595 \h  \* MERGEFORMAT </w:instrText>
      </w:r>
      <w:r w:rsidR="00992C64">
        <w:rPr>
          <w:rFonts w:ascii="Arial" w:hAnsi="Arial" w:cs="Arial"/>
        </w:rPr>
      </w:r>
      <w:r w:rsidR="00992C64">
        <w:rPr>
          <w:rFonts w:ascii="Arial" w:hAnsi="Arial" w:cs="Arial"/>
        </w:rPr>
        <w:fldChar w:fldCharType="separate"/>
      </w:r>
      <w:r w:rsidR="000C49DF" w:rsidRPr="000C49DF">
        <w:rPr>
          <w:rFonts w:ascii="Arial" w:hAnsi="Arial" w:cs="Arial"/>
        </w:rPr>
        <w:t>Appendix 2:  Blood Volume estimation</w:t>
      </w:r>
      <w:r w:rsidR="00992C64">
        <w:rPr>
          <w:rFonts w:ascii="Arial" w:hAnsi="Arial" w:cs="Arial"/>
        </w:rPr>
        <w:fldChar w:fldCharType="end"/>
      </w:r>
      <w:r>
        <w:rPr>
          <w:rFonts w:ascii="Arial" w:hAnsi="Arial" w:cs="Arial"/>
        </w:rPr>
        <w:t>.</w:t>
      </w:r>
    </w:p>
    <w:p w:rsidR="009D489B" w:rsidRPr="008D60A6" w:rsidRDefault="009D489B" w:rsidP="00001B05">
      <w:pPr>
        <w:spacing w:line="240" w:lineRule="auto"/>
        <w:rPr>
          <w:rFonts w:ascii="Arial" w:hAnsi="Arial" w:cs="Arial"/>
          <w:b/>
        </w:rPr>
      </w:pPr>
    </w:p>
    <w:p w:rsidR="009D489B" w:rsidRPr="00545C92" w:rsidRDefault="009D489B" w:rsidP="00001B05">
      <w:pPr>
        <w:pStyle w:val="Heading1"/>
        <w:spacing w:before="0" w:after="200"/>
        <w:rPr>
          <w:rFonts w:ascii="Arial" w:hAnsi="Arial" w:cs="Arial"/>
          <w:color w:val="auto"/>
          <w:sz w:val="22"/>
          <w:szCs w:val="22"/>
        </w:rPr>
      </w:pPr>
      <w:bookmarkStart w:id="7" w:name="_Toc351717256"/>
      <w:bookmarkStart w:id="8" w:name="_Toc514940169"/>
      <w:r w:rsidRPr="00545C92">
        <w:rPr>
          <w:rFonts w:ascii="Arial" w:hAnsi="Arial" w:cs="Arial"/>
          <w:color w:val="auto"/>
          <w:sz w:val="22"/>
          <w:szCs w:val="22"/>
        </w:rPr>
        <w:t>4.</w:t>
      </w:r>
      <w:r w:rsidRPr="00545C92">
        <w:rPr>
          <w:rFonts w:ascii="Arial" w:hAnsi="Arial" w:cs="Arial"/>
          <w:color w:val="auto"/>
          <w:sz w:val="22"/>
          <w:szCs w:val="22"/>
        </w:rPr>
        <w:tab/>
        <w:t>DUTIES AND RESPONSIBILITIES OF STAFF</w:t>
      </w:r>
      <w:bookmarkEnd w:id="7"/>
      <w:bookmarkEnd w:id="8"/>
    </w:p>
    <w:p w:rsidR="009D489B" w:rsidRDefault="009D489B" w:rsidP="00001B05">
      <w:pPr>
        <w:numPr>
          <w:ilvl w:val="0"/>
          <w:numId w:val="5"/>
        </w:numPr>
        <w:ind w:left="993" w:hanging="284"/>
        <w:rPr>
          <w:rFonts w:ascii="Arial" w:hAnsi="Arial" w:cs="Arial"/>
        </w:rPr>
      </w:pPr>
      <w:r w:rsidRPr="00001B05">
        <w:rPr>
          <w:rFonts w:ascii="Arial" w:hAnsi="Arial" w:cs="Arial"/>
          <w:b/>
        </w:rPr>
        <w:t>Medical staff</w:t>
      </w:r>
      <w:r>
        <w:rPr>
          <w:rFonts w:ascii="Arial" w:hAnsi="Arial" w:cs="Arial"/>
        </w:rPr>
        <w:t xml:space="preserve"> are responsible for assessing the clinical condition of the patient and activating the </w:t>
      </w:r>
      <w:r w:rsidR="0059068D">
        <w:rPr>
          <w:rFonts w:ascii="Arial" w:hAnsi="Arial" w:cs="Arial"/>
        </w:rPr>
        <w:t>guideline</w:t>
      </w:r>
      <w:r>
        <w:rPr>
          <w:rFonts w:ascii="Arial" w:hAnsi="Arial" w:cs="Arial"/>
        </w:rPr>
        <w:t xml:space="preserve"> if appropriate</w:t>
      </w:r>
    </w:p>
    <w:p w:rsidR="009D489B" w:rsidRDefault="009D489B" w:rsidP="00001B05">
      <w:pPr>
        <w:numPr>
          <w:ilvl w:val="0"/>
          <w:numId w:val="5"/>
        </w:numPr>
        <w:ind w:left="993" w:hanging="284"/>
        <w:rPr>
          <w:rFonts w:ascii="Arial" w:hAnsi="Arial" w:cs="Arial"/>
        </w:rPr>
      </w:pPr>
      <w:r w:rsidRPr="00001B05">
        <w:rPr>
          <w:rFonts w:ascii="Arial" w:hAnsi="Arial" w:cs="Arial"/>
          <w:b/>
        </w:rPr>
        <w:t>Medical staff</w:t>
      </w:r>
      <w:r>
        <w:rPr>
          <w:rFonts w:ascii="Arial" w:hAnsi="Arial" w:cs="Arial"/>
        </w:rPr>
        <w:t xml:space="preserve"> are responsible for consultation with senior surgical, anaesthetic/intensive care and consultant haematologist, as appropriate</w:t>
      </w:r>
    </w:p>
    <w:p w:rsidR="009D489B" w:rsidRDefault="009D489B" w:rsidP="00001B05">
      <w:pPr>
        <w:numPr>
          <w:ilvl w:val="0"/>
          <w:numId w:val="5"/>
        </w:numPr>
        <w:ind w:left="993" w:hanging="284"/>
        <w:rPr>
          <w:rFonts w:ascii="Arial" w:hAnsi="Arial" w:cs="Arial"/>
        </w:rPr>
      </w:pPr>
      <w:r w:rsidRPr="00001B05">
        <w:rPr>
          <w:rFonts w:ascii="Arial" w:hAnsi="Arial" w:cs="Arial"/>
          <w:b/>
        </w:rPr>
        <w:t>Clinical staff</w:t>
      </w:r>
      <w:r>
        <w:rPr>
          <w:rFonts w:ascii="Arial" w:hAnsi="Arial" w:cs="Arial"/>
        </w:rPr>
        <w:t xml:space="preserve"> are responsible for ensuring swift and accurate communication of the activation of the </w:t>
      </w:r>
      <w:r w:rsidR="0059068D">
        <w:rPr>
          <w:rFonts w:ascii="Arial" w:hAnsi="Arial" w:cs="Arial"/>
        </w:rPr>
        <w:t>guideline</w:t>
      </w:r>
      <w:r>
        <w:rPr>
          <w:rFonts w:ascii="Arial" w:hAnsi="Arial" w:cs="Arial"/>
        </w:rPr>
        <w:t xml:space="preserve"> via the appropriate channels</w:t>
      </w:r>
    </w:p>
    <w:p w:rsidR="009D489B" w:rsidRDefault="009D489B" w:rsidP="00001B05">
      <w:pPr>
        <w:numPr>
          <w:ilvl w:val="0"/>
          <w:numId w:val="5"/>
        </w:numPr>
        <w:ind w:left="993" w:hanging="284"/>
        <w:rPr>
          <w:rFonts w:ascii="Arial" w:hAnsi="Arial" w:cs="Arial"/>
        </w:rPr>
      </w:pPr>
      <w:r w:rsidRPr="00001B05">
        <w:rPr>
          <w:rFonts w:ascii="Arial" w:hAnsi="Arial" w:cs="Arial"/>
          <w:b/>
        </w:rPr>
        <w:t>Clinical staff</w:t>
      </w:r>
      <w:r>
        <w:rPr>
          <w:rFonts w:ascii="Arial" w:hAnsi="Arial" w:cs="Arial"/>
        </w:rPr>
        <w:t xml:space="preserve"> are responsible for ensuring appropriate blood samples are collected for  diagnostic testing</w:t>
      </w:r>
      <w:r w:rsidR="004A63F1">
        <w:rPr>
          <w:rFonts w:ascii="Arial" w:hAnsi="Arial" w:cs="Arial"/>
        </w:rPr>
        <w:t xml:space="preserve"> and delivered to the laboratory for testing</w:t>
      </w:r>
    </w:p>
    <w:p w:rsidR="009D489B" w:rsidRDefault="009D489B" w:rsidP="00001B05">
      <w:pPr>
        <w:numPr>
          <w:ilvl w:val="0"/>
          <w:numId w:val="5"/>
        </w:numPr>
        <w:ind w:left="993" w:hanging="284"/>
        <w:rPr>
          <w:rFonts w:ascii="Arial" w:hAnsi="Arial" w:cs="Arial"/>
        </w:rPr>
      </w:pPr>
      <w:r w:rsidRPr="00001B05">
        <w:rPr>
          <w:rFonts w:ascii="Arial" w:hAnsi="Arial" w:cs="Arial"/>
          <w:b/>
        </w:rPr>
        <w:t>Laboratory staff</w:t>
      </w:r>
      <w:r>
        <w:rPr>
          <w:rFonts w:ascii="Arial" w:hAnsi="Arial" w:cs="Arial"/>
        </w:rPr>
        <w:t xml:space="preserve"> are responsible for </w:t>
      </w:r>
      <w:r w:rsidR="008656D3">
        <w:rPr>
          <w:rFonts w:ascii="Arial" w:hAnsi="Arial" w:cs="Arial"/>
        </w:rPr>
        <w:t xml:space="preserve">the </w:t>
      </w:r>
      <w:r>
        <w:rPr>
          <w:rFonts w:ascii="Arial" w:hAnsi="Arial" w:cs="Arial"/>
        </w:rPr>
        <w:t>provision of blood and blood components</w:t>
      </w:r>
      <w:r w:rsidR="008656D3">
        <w:rPr>
          <w:rFonts w:ascii="Arial" w:hAnsi="Arial" w:cs="Arial"/>
        </w:rPr>
        <w:t xml:space="preserve"> without the approval of a Haematologist</w:t>
      </w:r>
      <w:r w:rsidR="007703F0">
        <w:rPr>
          <w:rFonts w:ascii="Arial" w:hAnsi="Arial" w:cs="Arial"/>
        </w:rPr>
        <w:t xml:space="preserve">. Blood transfusion staff are responsible for ensuring that diagnostic blood samples (for haematology and chemistry) are distributed to the relevant </w:t>
      </w:r>
      <w:r w:rsidR="007703F0" w:rsidRPr="004A63F1">
        <w:rPr>
          <w:rFonts w:ascii="Arial" w:hAnsi="Arial" w:cs="Arial"/>
        </w:rPr>
        <w:t>laboratories</w:t>
      </w:r>
      <w:r w:rsidR="008656D3" w:rsidRPr="004A63F1">
        <w:rPr>
          <w:rFonts w:ascii="Arial" w:hAnsi="Arial" w:cs="Arial"/>
        </w:rPr>
        <w:t xml:space="preserve"> for urgent processing</w:t>
      </w:r>
      <w:r w:rsidR="00A2762F">
        <w:rPr>
          <w:rFonts w:ascii="Arial" w:hAnsi="Arial" w:cs="Arial"/>
        </w:rPr>
        <w:t xml:space="preserve"> once received in the laboratory</w:t>
      </w:r>
    </w:p>
    <w:p w:rsidR="009D489B" w:rsidRDefault="009D489B" w:rsidP="00001B05">
      <w:pPr>
        <w:numPr>
          <w:ilvl w:val="0"/>
          <w:numId w:val="5"/>
        </w:numPr>
        <w:ind w:left="993" w:hanging="284"/>
        <w:rPr>
          <w:rFonts w:ascii="Arial" w:hAnsi="Arial" w:cs="Arial"/>
        </w:rPr>
      </w:pPr>
      <w:r w:rsidRPr="00001B05">
        <w:rPr>
          <w:rFonts w:ascii="Arial" w:hAnsi="Arial" w:cs="Arial"/>
          <w:b/>
        </w:rPr>
        <w:t>Clinical staff</w:t>
      </w:r>
      <w:r>
        <w:rPr>
          <w:rFonts w:ascii="Arial" w:hAnsi="Arial" w:cs="Arial"/>
        </w:rPr>
        <w:t xml:space="preserve"> are responsible for coordinating the collection of blood and blood components </w:t>
      </w:r>
      <w:r w:rsidR="004A63F1">
        <w:rPr>
          <w:rFonts w:ascii="Arial" w:hAnsi="Arial" w:cs="Arial"/>
        </w:rPr>
        <w:t>and ensuring that have relevant training and competency to access the blood fridges</w:t>
      </w:r>
    </w:p>
    <w:p w:rsidR="009D489B" w:rsidRDefault="009D489B" w:rsidP="00001B05">
      <w:pPr>
        <w:numPr>
          <w:ilvl w:val="0"/>
          <w:numId w:val="5"/>
        </w:numPr>
        <w:ind w:left="993" w:hanging="284"/>
        <w:rPr>
          <w:rFonts w:ascii="Arial" w:hAnsi="Arial" w:cs="Arial"/>
        </w:rPr>
      </w:pPr>
      <w:r w:rsidRPr="00001B05">
        <w:rPr>
          <w:rFonts w:ascii="Arial" w:hAnsi="Arial" w:cs="Arial"/>
          <w:b/>
        </w:rPr>
        <w:lastRenderedPageBreak/>
        <w:t>Clinical staff</w:t>
      </w:r>
      <w:r>
        <w:rPr>
          <w:rFonts w:ascii="Arial" w:hAnsi="Arial" w:cs="Arial"/>
        </w:rPr>
        <w:t xml:space="preserve"> are responsible for communicating the cessation of the </w:t>
      </w:r>
      <w:r w:rsidR="002B2311">
        <w:rPr>
          <w:rFonts w:ascii="Arial" w:hAnsi="Arial" w:cs="Arial"/>
        </w:rPr>
        <w:t>massive haemorrhage</w:t>
      </w:r>
      <w:r>
        <w:rPr>
          <w:rFonts w:ascii="Arial" w:hAnsi="Arial" w:cs="Arial"/>
        </w:rPr>
        <w:t xml:space="preserve"> to laboratory staff</w:t>
      </w:r>
    </w:p>
    <w:p w:rsidR="00F9171A" w:rsidRDefault="00F9171A" w:rsidP="00001B05">
      <w:pPr>
        <w:numPr>
          <w:ilvl w:val="0"/>
          <w:numId w:val="5"/>
        </w:numPr>
        <w:ind w:left="993" w:hanging="284"/>
        <w:rPr>
          <w:rFonts w:ascii="Arial" w:hAnsi="Arial" w:cs="Arial"/>
        </w:rPr>
      </w:pPr>
      <w:r>
        <w:rPr>
          <w:rFonts w:ascii="Arial" w:hAnsi="Arial" w:cs="Arial"/>
          <w:b/>
        </w:rPr>
        <w:t xml:space="preserve">Clinical staff </w:t>
      </w:r>
      <w:r w:rsidRPr="00755275">
        <w:rPr>
          <w:rFonts w:ascii="Arial" w:hAnsi="Arial" w:cs="Arial"/>
        </w:rPr>
        <w:t>are responsible for ensuring that all blood components transfused can be traced to the patient via the electronic blood tracking system or compatibility tags returned to the transfusion laboratory appropriately completed</w:t>
      </w:r>
    </w:p>
    <w:p w:rsidR="009D489B" w:rsidRDefault="009D489B" w:rsidP="00001B05">
      <w:pPr>
        <w:rPr>
          <w:rFonts w:ascii="Arial" w:hAnsi="Arial" w:cs="Arial"/>
        </w:rPr>
      </w:pPr>
    </w:p>
    <w:p w:rsidR="009D489B" w:rsidRDefault="009D489B" w:rsidP="00001B05">
      <w:pPr>
        <w:rPr>
          <w:rFonts w:ascii="Arial" w:hAnsi="Arial" w:cs="Arial"/>
        </w:rPr>
      </w:pPr>
    </w:p>
    <w:p w:rsidR="009D489B" w:rsidRDefault="009D489B" w:rsidP="00001B05">
      <w:pPr>
        <w:pStyle w:val="Heading1"/>
        <w:spacing w:before="0" w:after="200"/>
        <w:ind w:left="720" w:hanging="720"/>
        <w:rPr>
          <w:rFonts w:ascii="Arial" w:hAnsi="Arial" w:cs="Arial"/>
          <w:lang w:eastAsia="en-GB"/>
        </w:rPr>
      </w:pPr>
      <w:bookmarkStart w:id="9" w:name="_Toc351717257"/>
      <w:bookmarkStart w:id="10" w:name="_Toc514940170"/>
      <w:r w:rsidRPr="00545C92">
        <w:rPr>
          <w:rFonts w:ascii="Arial" w:hAnsi="Arial" w:cs="Arial"/>
          <w:color w:val="auto"/>
          <w:sz w:val="22"/>
          <w:szCs w:val="22"/>
        </w:rPr>
        <w:t>5.</w:t>
      </w:r>
      <w:r w:rsidRPr="00545C92">
        <w:rPr>
          <w:rFonts w:ascii="Arial" w:hAnsi="Arial" w:cs="Arial"/>
          <w:color w:val="auto"/>
          <w:sz w:val="22"/>
          <w:szCs w:val="22"/>
        </w:rPr>
        <w:tab/>
      </w:r>
      <w:bookmarkEnd w:id="9"/>
      <w:r>
        <w:rPr>
          <w:rFonts w:ascii="Arial" w:hAnsi="Arial" w:cs="Arial"/>
          <w:color w:val="auto"/>
          <w:sz w:val="22"/>
          <w:szCs w:val="22"/>
        </w:rPr>
        <w:t xml:space="preserve">PROTOCOL FOR DEALING WITH A </w:t>
      </w:r>
      <w:r w:rsidR="002B2311">
        <w:rPr>
          <w:rFonts w:ascii="Arial" w:hAnsi="Arial" w:cs="Arial"/>
          <w:color w:val="auto"/>
          <w:sz w:val="22"/>
          <w:szCs w:val="22"/>
        </w:rPr>
        <w:t>MASSIVE HAEMORRHAGE</w:t>
      </w:r>
      <w:bookmarkEnd w:id="10"/>
      <w:r>
        <w:rPr>
          <w:rFonts w:ascii="Arial" w:hAnsi="Arial" w:cs="Arial"/>
          <w:color w:val="auto"/>
          <w:sz w:val="22"/>
          <w:szCs w:val="22"/>
        </w:rPr>
        <w:t xml:space="preserve"> </w:t>
      </w:r>
    </w:p>
    <w:p w:rsidR="009D489B" w:rsidRPr="008D60A6" w:rsidRDefault="009D489B" w:rsidP="00001B05">
      <w:pPr>
        <w:numPr>
          <w:ilvl w:val="0"/>
          <w:numId w:val="4"/>
        </w:numPr>
        <w:tabs>
          <w:tab w:val="clear" w:pos="720"/>
          <w:tab w:val="num" w:pos="993"/>
        </w:tabs>
        <w:autoSpaceDE w:val="0"/>
        <w:autoSpaceDN w:val="0"/>
        <w:adjustRightInd w:val="0"/>
        <w:spacing w:line="240" w:lineRule="auto"/>
        <w:ind w:left="993" w:hanging="284"/>
        <w:rPr>
          <w:rFonts w:ascii="Arial" w:hAnsi="Arial" w:cs="Arial"/>
          <w:lang w:eastAsia="en-GB"/>
        </w:rPr>
      </w:pPr>
      <w:r w:rsidRPr="008D60A6">
        <w:rPr>
          <w:rFonts w:ascii="Arial" w:hAnsi="Arial" w:cs="Arial"/>
          <w:lang w:eastAsia="en-GB"/>
        </w:rPr>
        <w:t>A team approach is vital. Early consultation with senior surgical, anaesthetic/ intensive care and haematology colleagues is essential.</w:t>
      </w:r>
    </w:p>
    <w:p w:rsidR="009D489B" w:rsidRPr="009E0DEC" w:rsidRDefault="009D489B" w:rsidP="00001B05">
      <w:pPr>
        <w:numPr>
          <w:ilvl w:val="0"/>
          <w:numId w:val="4"/>
        </w:numPr>
        <w:tabs>
          <w:tab w:val="clear" w:pos="720"/>
          <w:tab w:val="num" w:pos="993"/>
        </w:tabs>
        <w:autoSpaceDE w:val="0"/>
        <w:autoSpaceDN w:val="0"/>
        <w:adjustRightInd w:val="0"/>
        <w:spacing w:line="240" w:lineRule="auto"/>
        <w:ind w:left="993" w:hanging="284"/>
        <w:rPr>
          <w:rFonts w:ascii="Arial" w:hAnsi="Arial" w:cs="Arial"/>
          <w:u w:val="single"/>
          <w:lang w:eastAsia="en-GB"/>
        </w:rPr>
      </w:pPr>
      <w:r w:rsidRPr="008D60A6">
        <w:rPr>
          <w:rFonts w:ascii="Arial" w:hAnsi="Arial" w:cs="Arial"/>
          <w:lang w:eastAsia="en-GB"/>
        </w:rPr>
        <w:t xml:space="preserve">A clear phrase to activate the </w:t>
      </w:r>
      <w:r w:rsidR="002B2311">
        <w:rPr>
          <w:rFonts w:ascii="Arial" w:hAnsi="Arial" w:cs="Arial"/>
          <w:lang w:eastAsia="en-GB"/>
        </w:rPr>
        <w:t>massive haemorrhage</w:t>
      </w:r>
      <w:r w:rsidRPr="008D60A6">
        <w:rPr>
          <w:rFonts w:ascii="Arial" w:hAnsi="Arial" w:cs="Arial"/>
          <w:lang w:eastAsia="en-GB"/>
        </w:rPr>
        <w:t xml:space="preserve"> protocol should be used (e.g.</w:t>
      </w:r>
      <w:r w:rsidR="00F1290A">
        <w:rPr>
          <w:rFonts w:ascii="Arial" w:hAnsi="Arial" w:cs="Arial"/>
          <w:lang w:eastAsia="en-GB"/>
        </w:rPr>
        <w:t>”</w:t>
      </w:r>
      <w:r w:rsidRPr="008D60A6">
        <w:rPr>
          <w:rFonts w:ascii="Arial" w:hAnsi="Arial" w:cs="Arial"/>
          <w:lang w:eastAsia="en-GB"/>
        </w:rPr>
        <w:t xml:space="preserve"> I want to trigger the </w:t>
      </w:r>
      <w:r w:rsidR="002B2311">
        <w:rPr>
          <w:rFonts w:ascii="Arial" w:hAnsi="Arial" w:cs="Arial"/>
          <w:lang w:eastAsia="en-GB"/>
        </w:rPr>
        <w:t>massive haemorrhage</w:t>
      </w:r>
      <w:r w:rsidRPr="008D60A6">
        <w:rPr>
          <w:rFonts w:ascii="Arial" w:hAnsi="Arial" w:cs="Arial"/>
          <w:lang w:eastAsia="en-GB"/>
        </w:rPr>
        <w:t xml:space="preserve"> protocol in </w:t>
      </w:r>
      <w:r w:rsidRPr="008D60A6">
        <w:rPr>
          <w:rFonts w:ascii="Arial" w:hAnsi="Arial" w:cs="Arial"/>
          <w:i/>
          <w:lang w:eastAsia="en-GB"/>
        </w:rPr>
        <w:t>state site</w:t>
      </w:r>
      <w:r>
        <w:rPr>
          <w:rFonts w:ascii="Arial" w:hAnsi="Arial" w:cs="Arial"/>
          <w:i/>
          <w:lang w:eastAsia="en-GB"/>
        </w:rPr>
        <w:t xml:space="preserve"> and patient details</w:t>
      </w:r>
      <w:r w:rsidR="00F1290A">
        <w:rPr>
          <w:rFonts w:ascii="Arial" w:hAnsi="Arial" w:cs="Arial"/>
          <w:lang w:eastAsia="en-GB"/>
        </w:rPr>
        <w:t>”</w:t>
      </w:r>
      <w:r w:rsidRPr="008D60A6">
        <w:rPr>
          <w:rFonts w:ascii="Arial" w:hAnsi="Arial" w:cs="Arial"/>
          <w:i/>
          <w:lang w:eastAsia="en-GB"/>
        </w:rPr>
        <w:t>)</w:t>
      </w:r>
      <w:r w:rsidRPr="008D60A6">
        <w:rPr>
          <w:rFonts w:ascii="Arial" w:hAnsi="Arial" w:cs="Arial"/>
          <w:lang w:eastAsia="en-GB"/>
        </w:rPr>
        <w:t xml:space="preserve">. </w:t>
      </w:r>
      <w:r w:rsidRPr="009E0DEC">
        <w:rPr>
          <w:rFonts w:ascii="Arial" w:hAnsi="Arial" w:cs="Arial"/>
          <w:u w:val="single"/>
          <w:lang w:eastAsia="en-GB"/>
        </w:rPr>
        <w:t>A specific member of the team should be nominated to co-ordinate communication with the laboratory services and support services for the duration of the incident</w:t>
      </w:r>
    </w:p>
    <w:p w:rsidR="009D489B" w:rsidRPr="008D60A6" w:rsidRDefault="009D489B" w:rsidP="00001B05">
      <w:pPr>
        <w:numPr>
          <w:ilvl w:val="0"/>
          <w:numId w:val="4"/>
        </w:numPr>
        <w:tabs>
          <w:tab w:val="clear" w:pos="720"/>
          <w:tab w:val="num" w:pos="993"/>
        </w:tabs>
        <w:autoSpaceDE w:val="0"/>
        <w:autoSpaceDN w:val="0"/>
        <w:adjustRightInd w:val="0"/>
        <w:spacing w:line="240" w:lineRule="auto"/>
        <w:ind w:left="993" w:hanging="284"/>
        <w:rPr>
          <w:rFonts w:ascii="Arial" w:hAnsi="Arial" w:cs="Arial"/>
          <w:lang w:eastAsia="en-GB"/>
        </w:rPr>
      </w:pPr>
      <w:r w:rsidRPr="008D60A6">
        <w:rPr>
          <w:rFonts w:ascii="Arial" w:hAnsi="Arial" w:cs="Arial"/>
          <w:lang w:eastAsia="en-GB"/>
        </w:rPr>
        <w:t xml:space="preserve">Appropriate surgical / radiological expertise for the area of bleeding is vital. In the more difficult cases, confidence to pack visceral cavities, cross clamp and tie off major vessels may be required. Radiological embolisation </w:t>
      </w:r>
      <w:r w:rsidR="00A94B80">
        <w:rPr>
          <w:rFonts w:ascii="Arial" w:hAnsi="Arial" w:cs="Arial"/>
          <w:lang w:eastAsia="en-GB"/>
        </w:rPr>
        <w:t xml:space="preserve">and / </w:t>
      </w:r>
      <w:r w:rsidRPr="008D60A6">
        <w:rPr>
          <w:rFonts w:ascii="Arial" w:hAnsi="Arial" w:cs="Arial"/>
          <w:lang w:eastAsia="en-GB"/>
        </w:rPr>
        <w:t>or stenting has an established role.</w:t>
      </w:r>
    </w:p>
    <w:p w:rsidR="009D489B" w:rsidRPr="008D60A6" w:rsidRDefault="009D489B" w:rsidP="00001B05">
      <w:pPr>
        <w:numPr>
          <w:ilvl w:val="0"/>
          <w:numId w:val="4"/>
        </w:numPr>
        <w:tabs>
          <w:tab w:val="clear" w:pos="720"/>
          <w:tab w:val="num" w:pos="993"/>
        </w:tabs>
        <w:autoSpaceDE w:val="0"/>
        <w:autoSpaceDN w:val="0"/>
        <w:adjustRightInd w:val="0"/>
        <w:spacing w:line="240" w:lineRule="auto"/>
        <w:ind w:left="993" w:hanging="284"/>
        <w:rPr>
          <w:rFonts w:ascii="Arial" w:hAnsi="Arial" w:cs="Arial"/>
          <w:lang w:eastAsia="en-GB"/>
        </w:rPr>
      </w:pPr>
      <w:r w:rsidRPr="008D60A6">
        <w:rPr>
          <w:rFonts w:ascii="Arial" w:hAnsi="Arial" w:cs="Arial"/>
          <w:lang w:eastAsia="en-GB"/>
        </w:rPr>
        <w:t>An intensive care bed is likely to be required. Early warning of this</w:t>
      </w:r>
      <w:r>
        <w:rPr>
          <w:rFonts w:ascii="Arial" w:hAnsi="Arial" w:cs="Arial"/>
          <w:lang w:eastAsia="en-GB"/>
        </w:rPr>
        <w:t xml:space="preserve"> to ICU</w:t>
      </w:r>
      <w:r w:rsidRPr="008D60A6">
        <w:rPr>
          <w:rFonts w:ascii="Arial" w:hAnsi="Arial" w:cs="Arial"/>
          <w:lang w:eastAsia="en-GB"/>
        </w:rPr>
        <w:t xml:space="preserve"> is advisable. </w:t>
      </w:r>
    </w:p>
    <w:p w:rsidR="009D489B" w:rsidRPr="00755275" w:rsidRDefault="009D489B" w:rsidP="00001B05">
      <w:pPr>
        <w:numPr>
          <w:ilvl w:val="0"/>
          <w:numId w:val="4"/>
        </w:numPr>
        <w:tabs>
          <w:tab w:val="clear" w:pos="720"/>
          <w:tab w:val="num" w:pos="993"/>
        </w:tabs>
        <w:autoSpaceDE w:val="0"/>
        <w:autoSpaceDN w:val="0"/>
        <w:adjustRightInd w:val="0"/>
        <w:spacing w:line="240" w:lineRule="auto"/>
        <w:ind w:left="993" w:hanging="284"/>
        <w:rPr>
          <w:rFonts w:ascii="Arial" w:hAnsi="Arial" w:cs="Arial"/>
          <w:color w:val="FF0000"/>
          <w:lang w:eastAsia="en-GB"/>
        </w:rPr>
      </w:pPr>
      <w:r w:rsidRPr="008D60A6">
        <w:rPr>
          <w:rFonts w:ascii="Arial" w:hAnsi="Arial" w:cs="Arial"/>
          <w:lang w:eastAsia="en-GB"/>
        </w:rPr>
        <w:t>The hospital transfusion laboratory must be informed of a massive transfusion situation at the earliest possible opportunity</w:t>
      </w:r>
      <w:r w:rsidRPr="00126D0F">
        <w:rPr>
          <w:rFonts w:ascii="Arial" w:hAnsi="Arial" w:cs="Arial"/>
          <w:b/>
          <w:lang w:eastAsia="en-GB"/>
        </w:rPr>
        <w:t xml:space="preserve">– </w:t>
      </w:r>
      <w:r w:rsidR="00A94B80">
        <w:rPr>
          <w:rFonts w:ascii="Arial" w:hAnsi="Arial" w:cs="Arial"/>
          <w:b/>
          <w:lang w:eastAsia="en-GB"/>
        </w:rPr>
        <w:t>D</w:t>
      </w:r>
      <w:r w:rsidRPr="00126D0F">
        <w:rPr>
          <w:rFonts w:ascii="Arial" w:hAnsi="Arial" w:cs="Arial"/>
          <w:b/>
          <w:lang w:eastAsia="en-GB"/>
        </w:rPr>
        <w:t>ial 2222</w:t>
      </w:r>
      <w:r w:rsidR="00A94B80">
        <w:rPr>
          <w:rFonts w:ascii="Arial" w:hAnsi="Arial" w:cs="Arial"/>
          <w:b/>
          <w:lang w:eastAsia="en-GB"/>
        </w:rPr>
        <w:t>.</w:t>
      </w:r>
      <w:r w:rsidRPr="00126D0F">
        <w:rPr>
          <w:rFonts w:ascii="Arial" w:hAnsi="Arial" w:cs="Arial"/>
          <w:b/>
          <w:lang w:eastAsia="en-GB"/>
        </w:rPr>
        <w:t xml:space="preserve"> </w:t>
      </w:r>
      <w:r w:rsidR="00755275">
        <w:rPr>
          <w:rFonts w:ascii="Arial" w:hAnsi="Arial" w:cs="Arial"/>
          <w:b/>
          <w:lang w:eastAsia="en-GB"/>
        </w:rPr>
        <w:t>S</w:t>
      </w:r>
      <w:r w:rsidRPr="00126D0F">
        <w:rPr>
          <w:rFonts w:ascii="Arial" w:hAnsi="Arial" w:cs="Arial"/>
          <w:b/>
          <w:lang w:eastAsia="en-GB"/>
        </w:rPr>
        <w:t xml:space="preserve">tate “I want to activate the </w:t>
      </w:r>
      <w:r w:rsidR="000D64A9">
        <w:rPr>
          <w:rFonts w:ascii="Arial" w:hAnsi="Arial" w:cs="Arial"/>
          <w:b/>
          <w:lang w:eastAsia="en-GB"/>
        </w:rPr>
        <w:t xml:space="preserve">Adult </w:t>
      </w:r>
      <w:r w:rsidRPr="00126D0F">
        <w:rPr>
          <w:rFonts w:ascii="Arial" w:hAnsi="Arial" w:cs="Arial"/>
          <w:b/>
          <w:lang w:eastAsia="en-GB"/>
        </w:rPr>
        <w:t xml:space="preserve">Massive Haemorrhage </w:t>
      </w:r>
      <w:r w:rsidR="000D64A9">
        <w:rPr>
          <w:rFonts w:ascii="Arial" w:hAnsi="Arial" w:cs="Arial"/>
          <w:b/>
          <w:lang w:eastAsia="en-GB"/>
        </w:rPr>
        <w:t>Protocol</w:t>
      </w:r>
      <w:r w:rsidRPr="00126D0F">
        <w:rPr>
          <w:rFonts w:ascii="Arial" w:hAnsi="Arial" w:cs="Arial"/>
          <w:b/>
          <w:lang w:eastAsia="en-GB"/>
        </w:rPr>
        <w:t>” and give your extension number for transfusion to call</w:t>
      </w:r>
      <w:r w:rsidR="00001B05">
        <w:rPr>
          <w:rFonts w:ascii="Arial" w:hAnsi="Arial" w:cs="Arial"/>
          <w:b/>
          <w:lang w:eastAsia="en-GB"/>
        </w:rPr>
        <w:t>.</w:t>
      </w:r>
    </w:p>
    <w:p w:rsidR="00CD3338" w:rsidRPr="00310DA9" w:rsidRDefault="00CD3338" w:rsidP="00001B05">
      <w:pPr>
        <w:numPr>
          <w:ilvl w:val="0"/>
          <w:numId w:val="4"/>
        </w:numPr>
        <w:tabs>
          <w:tab w:val="clear" w:pos="720"/>
          <w:tab w:val="num" w:pos="993"/>
        </w:tabs>
        <w:autoSpaceDE w:val="0"/>
        <w:autoSpaceDN w:val="0"/>
        <w:adjustRightInd w:val="0"/>
        <w:spacing w:line="240" w:lineRule="auto"/>
        <w:ind w:left="993" w:hanging="284"/>
        <w:rPr>
          <w:rFonts w:ascii="Arial" w:hAnsi="Arial" w:cs="Arial"/>
          <w:color w:val="FF0000"/>
          <w:lang w:eastAsia="en-GB"/>
        </w:rPr>
      </w:pPr>
      <w:r w:rsidRPr="000142F3">
        <w:rPr>
          <w:rFonts w:ascii="Arial" w:hAnsi="Arial" w:cs="Arial"/>
          <w:lang w:eastAsia="en-GB"/>
        </w:rPr>
        <w:t xml:space="preserve">Transfusion laboratory staff must call the given extension and establish the identity of the named individual in the clinical team responsible for all communication. </w:t>
      </w:r>
    </w:p>
    <w:p w:rsidR="00310DA9" w:rsidRPr="00755275" w:rsidRDefault="00310DA9" w:rsidP="00001B05">
      <w:pPr>
        <w:numPr>
          <w:ilvl w:val="0"/>
          <w:numId w:val="4"/>
        </w:numPr>
        <w:tabs>
          <w:tab w:val="clear" w:pos="720"/>
          <w:tab w:val="num" w:pos="993"/>
        </w:tabs>
        <w:autoSpaceDE w:val="0"/>
        <w:autoSpaceDN w:val="0"/>
        <w:adjustRightInd w:val="0"/>
        <w:spacing w:line="240" w:lineRule="auto"/>
        <w:ind w:left="993" w:hanging="284"/>
        <w:rPr>
          <w:rFonts w:ascii="Arial" w:hAnsi="Arial" w:cs="Arial"/>
          <w:color w:val="FF0000"/>
          <w:lang w:eastAsia="en-GB"/>
        </w:rPr>
      </w:pPr>
      <w:r>
        <w:rPr>
          <w:rFonts w:ascii="Arial" w:hAnsi="Arial" w:cs="Arial"/>
          <w:lang w:eastAsia="en-GB"/>
        </w:rPr>
        <w:t xml:space="preserve">An individual within the clinical team should be identified as the “runner”. This person is responsible for taking blood samples to the transfusion laboratory and for collection of blood components/products. </w:t>
      </w:r>
    </w:p>
    <w:p w:rsidR="009D489B" w:rsidRPr="008D60A6" w:rsidRDefault="009D489B" w:rsidP="00001B05">
      <w:pPr>
        <w:rPr>
          <w:rFonts w:ascii="Arial" w:hAnsi="Arial" w:cs="Arial"/>
          <w:b/>
        </w:rPr>
      </w:pPr>
    </w:p>
    <w:p w:rsidR="009D489B" w:rsidRPr="001B4D3E" w:rsidRDefault="00E44BD7" w:rsidP="001B4D3E">
      <w:pPr>
        <w:pStyle w:val="Heading2"/>
        <w:rPr>
          <w:rFonts w:ascii="Arial" w:hAnsi="Arial" w:cs="Arial"/>
          <w:color w:val="auto"/>
          <w:sz w:val="22"/>
          <w:szCs w:val="22"/>
        </w:rPr>
      </w:pPr>
      <w:bookmarkStart w:id="11" w:name="_Toc514940171"/>
      <w:r w:rsidRPr="001B4D3E">
        <w:rPr>
          <w:rFonts w:ascii="Arial" w:hAnsi="Arial" w:cs="Arial"/>
          <w:color w:val="auto"/>
          <w:sz w:val="22"/>
          <w:szCs w:val="22"/>
        </w:rPr>
        <w:t>5.1</w:t>
      </w:r>
      <w:r w:rsidRPr="001B4D3E">
        <w:rPr>
          <w:rFonts w:ascii="Arial" w:hAnsi="Arial" w:cs="Arial"/>
          <w:color w:val="auto"/>
          <w:sz w:val="22"/>
          <w:szCs w:val="22"/>
        </w:rPr>
        <w:tab/>
      </w:r>
      <w:r w:rsidR="009D489B" w:rsidRPr="001B4D3E">
        <w:rPr>
          <w:rStyle w:val="Heading2Char"/>
          <w:rFonts w:ascii="Arial" w:hAnsi="Arial" w:cs="Arial"/>
          <w:b/>
          <w:bCs/>
          <w:color w:val="auto"/>
          <w:sz w:val="22"/>
          <w:szCs w:val="22"/>
        </w:rPr>
        <w:t>Specific aims</w:t>
      </w:r>
      <w:bookmarkEnd w:id="11"/>
    </w:p>
    <w:p w:rsidR="009D489B" w:rsidRPr="008D60A6" w:rsidRDefault="009D489B" w:rsidP="00001B05">
      <w:pPr>
        <w:numPr>
          <w:ilvl w:val="0"/>
          <w:numId w:val="9"/>
        </w:numPr>
        <w:spacing w:line="240" w:lineRule="auto"/>
        <w:ind w:left="993" w:hanging="284"/>
        <w:rPr>
          <w:rFonts w:ascii="Arial" w:hAnsi="Arial" w:cs="Arial"/>
        </w:rPr>
      </w:pPr>
      <w:r w:rsidRPr="008D60A6">
        <w:rPr>
          <w:rFonts w:ascii="Arial" w:hAnsi="Arial" w:cs="Arial"/>
        </w:rPr>
        <w:t>Adequate ventilation and oxygenation</w:t>
      </w:r>
    </w:p>
    <w:p w:rsidR="009D489B" w:rsidRPr="008D60A6" w:rsidRDefault="009D489B" w:rsidP="00001B05">
      <w:pPr>
        <w:numPr>
          <w:ilvl w:val="0"/>
          <w:numId w:val="9"/>
        </w:numPr>
        <w:spacing w:line="240" w:lineRule="auto"/>
        <w:ind w:left="993" w:hanging="284"/>
        <w:rPr>
          <w:rFonts w:ascii="Arial" w:hAnsi="Arial" w:cs="Arial"/>
        </w:rPr>
      </w:pPr>
      <w:r w:rsidRPr="008D60A6">
        <w:rPr>
          <w:rFonts w:ascii="Arial" w:hAnsi="Arial" w:cs="Arial"/>
        </w:rPr>
        <w:t xml:space="preserve">Control the source of the haemorrhage </w:t>
      </w:r>
    </w:p>
    <w:p w:rsidR="009D489B" w:rsidRPr="008D60A6" w:rsidRDefault="009D489B" w:rsidP="00001B05">
      <w:pPr>
        <w:numPr>
          <w:ilvl w:val="0"/>
          <w:numId w:val="9"/>
        </w:numPr>
        <w:spacing w:line="240" w:lineRule="auto"/>
        <w:ind w:left="993" w:hanging="284"/>
        <w:rPr>
          <w:rFonts w:ascii="Arial" w:hAnsi="Arial" w:cs="Arial"/>
        </w:rPr>
      </w:pPr>
      <w:r w:rsidRPr="008D60A6">
        <w:rPr>
          <w:rFonts w:ascii="Arial" w:hAnsi="Arial" w:cs="Arial"/>
        </w:rPr>
        <w:t>Resuscitation to maintain adequate tissue perfusion and oxygenation</w:t>
      </w:r>
    </w:p>
    <w:p w:rsidR="009D489B" w:rsidRPr="008D60A6" w:rsidRDefault="009D489B" w:rsidP="00001B05">
      <w:pPr>
        <w:numPr>
          <w:ilvl w:val="0"/>
          <w:numId w:val="9"/>
        </w:numPr>
        <w:spacing w:line="240" w:lineRule="auto"/>
        <w:ind w:left="993" w:hanging="284"/>
        <w:rPr>
          <w:rFonts w:ascii="Arial" w:hAnsi="Arial" w:cs="Arial"/>
        </w:rPr>
      </w:pPr>
      <w:r w:rsidRPr="008D60A6">
        <w:rPr>
          <w:rFonts w:ascii="Arial" w:hAnsi="Arial" w:cs="Arial"/>
        </w:rPr>
        <w:t>Start blood component therapy</w:t>
      </w:r>
    </w:p>
    <w:p w:rsidR="009D489B" w:rsidRPr="008D60A6" w:rsidRDefault="009D489B" w:rsidP="00001B05">
      <w:pPr>
        <w:numPr>
          <w:ilvl w:val="0"/>
          <w:numId w:val="9"/>
        </w:numPr>
        <w:spacing w:line="240" w:lineRule="auto"/>
        <w:ind w:left="993" w:hanging="284"/>
        <w:rPr>
          <w:rFonts w:ascii="Arial" w:hAnsi="Arial" w:cs="Arial"/>
        </w:rPr>
      </w:pPr>
      <w:r w:rsidRPr="008D60A6">
        <w:rPr>
          <w:rFonts w:ascii="Arial" w:hAnsi="Arial" w:cs="Arial"/>
        </w:rPr>
        <w:t>Keep the patient normothermic</w:t>
      </w:r>
    </w:p>
    <w:p w:rsidR="009D489B" w:rsidRPr="008D60A6" w:rsidRDefault="009D489B" w:rsidP="00001B05">
      <w:pPr>
        <w:numPr>
          <w:ilvl w:val="0"/>
          <w:numId w:val="9"/>
        </w:numPr>
        <w:spacing w:line="240" w:lineRule="auto"/>
        <w:ind w:left="993" w:hanging="284"/>
        <w:rPr>
          <w:rFonts w:ascii="Arial" w:hAnsi="Arial" w:cs="Arial"/>
        </w:rPr>
      </w:pPr>
      <w:r w:rsidRPr="008D60A6">
        <w:rPr>
          <w:rFonts w:ascii="Arial" w:hAnsi="Arial" w:cs="Arial"/>
        </w:rPr>
        <w:lastRenderedPageBreak/>
        <w:t>Anticipate a coagulopathy</w:t>
      </w:r>
    </w:p>
    <w:p w:rsidR="009D489B" w:rsidRPr="008D60A6" w:rsidRDefault="009D489B" w:rsidP="00001B05">
      <w:pPr>
        <w:rPr>
          <w:rFonts w:ascii="Arial" w:hAnsi="Arial" w:cs="Arial"/>
        </w:rPr>
      </w:pPr>
    </w:p>
    <w:p w:rsidR="009D489B" w:rsidRPr="001B4D3E" w:rsidRDefault="00E44BD7" w:rsidP="001B4D3E">
      <w:pPr>
        <w:pStyle w:val="Heading2"/>
        <w:rPr>
          <w:rStyle w:val="Heading2Char"/>
          <w:rFonts w:ascii="Arial" w:hAnsi="Arial" w:cs="Arial"/>
          <w:b/>
          <w:color w:val="auto"/>
          <w:sz w:val="22"/>
          <w:szCs w:val="22"/>
        </w:rPr>
      </w:pPr>
      <w:bookmarkStart w:id="12" w:name="_Toc514940172"/>
      <w:r w:rsidRPr="001B4D3E">
        <w:rPr>
          <w:rStyle w:val="Heading2Char"/>
          <w:rFonts w:ascii="Arial" w:hAnsi="Arial" w:cs="Arial"/>
          <w:b/>
          <w:color w:val="auto"/>
          <w:sz w:val="22"/>
          <w:szCs w:val="22"/>
        </w:rPr>
        <w:t>5.2</w:t>
      </w:r>
      <w:r w:rsidRPr="001B4D3E">
        <w:rPr>
          <w:rStyle w:val="Heading2Char"/>
          <w:rFonts w:ascii="Arial" w:hAnsi="Arial" w:cs="Arial"/>
          <w:b/>
          <w:color w:val="auto"/>
          <w:sz w:val="22"/>
          <w:szCs w:val="22"/>
        </w:rPr>
        <w:tab/>
      </w:r>
      <w:r w:rsidR="009D489B" w:rsidRPr="001B4D3E">
        <w:rPr>
          <w:rStyle w:val="Heading2Char"/>
          <w:rFonts w:ascii="Arial" w:hAnsi="Arial" w:cs="Arial"/>
          <w:b/>
          <w:color w:val="auto"/>
          <w:sz w:val="22"/>
          <w:szCs w:val="22"/>
        </w:rPr>
        <w:t>Adequate ventilation and oxygenation</w:t>
      </w:r>
      <w:bookmarkEnd w:id="12"/>
    </w:p>
    <w:p w:rsidR="009D489B" w:rsidRPr="00B2164E" w:rsidRDefault="009D489B" w:rsidP="00001B05">
      <w:pPr>
        <w:numPr>
          <w:ilvl w:val="0"/>
          <w:numId w:val="10"/>
        </w:numPr>
        <w:spacing w:line="240" w:lineRule="auto"/>
        <w:ind w:left="993"/>
        <w:rPr>
          <w:rFonts w:ascii="Arial" w:hAnsi="Arial" w:cs="Arial"/>
        </w:rPr>
      </w:pPr>
      <w:r w:rsidRPr="008D60A6">
        <w:rPr>
          <w:rFonts w:ascii="Arial" w:hAnsi="Arial" w:cs="Arial"/>
        </w:rPr>
        <w:t>Establish a patent airway and give 100% oxygen</w:t>
      </w:r>
    </w:p>
    <w:p w:rsidR="009D489B" w:rsidRDefault="009D489B" w:rsidP="00001B05">
      <w:pPr>
        <w:rPr>
          <w:rFonts w:ascii="Arial" w:hAnsi="Arial" w:cs="Arial"/>
          <w:b/>
        </w:rPr>
      </w:pPr>
    </w:p>
    <w:p w:rsidR="009D489B" w:rsidRPr="001B4D3E" w:rsidRDefault="00E44BD7" w:rsidP="001B4D3E">
      <w:pPr>
        <w:pStyle w:val="Heading2"/>
        <w:rPr>
          <w:b w:val="0"/>
        </w:rPr>
      </w:pPr>
      <w:bookmarkStart w:id="13" w:name="_Toc514940173"/>
      <w:r w:rsidRPr="001B4D3E">
        <w:rPr>
          <w:rStyle w:val="Heading2Char"/>
          <w:rFonts w:ascii="Arial" w:hAnsi="Arial" w:cs="Arial"/>
          <w:b/>
          <w:color w:val="auto"/>
          <w:sz w:val="22"/>
          <w:szCs w:val="22"/>
        </w:rPr>
        <w:t>5.3</w:t>
      </w:r>
      <w:r w:rsidRPr="001B4D3E">
        <w:rPr>
          <w:b w:val="0"/>
        </w:rPr>
        <w:tab/>
      </w:r>
      <w:r w:rsidR="009D489B" w:rsidRPr="001B4D3E">
        <w:rPr>
          <w:rStyle w:val="Heading2Char"/>
          <w:rFonts w:ascii="Arial" w:hAnsi="Arial" w:cs="Arial"/>
          <w:b/>
          <w:color w:val="auto"/>
          <w:sz w:val="22"/>
          <w:szCs w:val="22"/>
        </w:rPr>
        <w:t>Control the source of haemorrhage and set up intravenous access</w:t>
      </w:r>
      <w:bookmarkEnd w:id="13"/>
    </w:p>
    <w:p w:rsidR="009D489B" w:rsidRPr="008D60A6" w:rsidRDefault="009D489B" w:rsidP="00001B05">
      <w:pPr>
        <w:numPr>
          <w:ilvl w:val="0"/>
          <w:numId w:val="10"/>
        </w:numPr>
        <w:spacing w:line="240" w:lineRule="auto"/>
        <w:ind w:left="993" w:hanging="284"/>
        <w:rPr>
          <w:rFonts w:ascii="Arial" w:hAnsi="Arial" w:cs="Arial"/>
        </w:rPr>
      </w:pPr>
      <w:r w:rsidRPr="008D60A6">
        <w:rPr>
          <w:rFonts w:ascii="Arial" w:hAnsi="Arial" w:cs="Arial"/>
        </w:rPr>
        <w:t>Control obvious bleeding points (pressure, tourniquets, haemostatic dressings) Transfer the patient to an area where definitive intervention for diagnosis and treatment can occur.</w:t>
      </w:r>
    </w:p>
    <w:p w:rsidR="009D489B" w:rsidRPr="008D60A6" w:rsidRDefault="009D489B" w:rsidP="00001B05">
      <w:pPr>
        <w:numPr>
          <w:ilvl w:val="0"/>
          <w:numId w:val="10"/>
        </w:numPr>
        <w:spacing w:line="240" w:lineRule="auto"/>
        <w:ind w:left="993" w:hanging="284"/>
        <w:rPr>
          <w:rFonts w:ascii="Arial" w:hAnsi="Arial" w:cs="Arial"/>
        </w:rPr>
      </w:pPr>
      <w:r w:rsidRPr="008D60A6">
        <w:rPr>
          <w:rFonts w:ascii="Arial" w:hAnsi="Arial" w:cs="Arial"/>
        </w:rPr>
        <w:t xml:space="preserve">Establish intravenous access with at least two short bore cannulae, ideally 14 G or larger. </w:t>
      </w:r>
    </w:p>
    <w:p w:rsidR="009D489B" w:rsidRPr="008D60A6" w:rsidRDefault="009D489B" w:rsidP="00001B05">
      <w:pPr>
        <w:numPr>
          <w:ilvl w:val="0"/>
          <w:numId w:val="10"/>
        </w:numPr>
        <w:spacing w:line="240" w:lineRule="auto"/>
        <w:ind w:left="993" w:hanging="284"/>
        <w:rPr>
          <w:rFonts w:ascii="Arial" w:hAnsi="Arial" w:cs="Arial"/>
        </w:rPr>
      </w:pPr>
      <w:r w:rsidRPr="008D60A6">
        <w:rPr>
          <w:rFonts w:ascii="Arial" w:hAnsi="Arial" w:cs="Arial"/>
        </w:rPr>
        <w:t>If venous access is difficult the use of an intraosseous needle should be considered. Suitable needles are located in the Emergency Department</w:t>
      </w:r>
      <w:r w:rsidR="00A94B80">
        <w:rPr>
          <w:rFonts w:ascii="Arial" w:hAnsi="Arial" w:cs="Arial"/>
        </w:rPr>
        <w:t>, Wonford main theatres</w:t>
      </w:r>
      <w:r w:rsidRPr="008D60A6">
        <w:rPr>
          <w:rFonts w:ascii="Arial" w:hAnsi="Arial" w:cs="Arial"/>
        </w:rPr>
        <w:t xml:space="preserve"> and Bramble ward (EZ-IO device)</w:t>
      </w:r>
    </w:p>
    <w:p w:rsidR="009D489B" w:rsidRPr="008D60A6" w:rsidRDefault="009D489B" w:rsidP="00001B05">
      <w:pPr>
        <w:numPr>
          <w:ilvl w:val="0"/>
          <w:numId w:val="10"/>
        </w:numPr>
        <w:spacing w:line="240" w:lineRule="auto"/>
        <w:ind w:left="993" w:hanging="284"/>
        <w:rPr>
          <w:rFonts w:ascii="Arial" w:hAnsi="Arial" w:cs="Arial"/>
        </w:rPr>
      </w:pPr>
      <w:r w:rsidRPr="008D60A6">
        <w:rPr>
          <w:rFonts w:ascii="Arial" w:hAnsi="Arial" w:cs="Arial"/>
        </w:rPr>
        <w:t>If the source of haemorrhage is below the diaphragm at least one line must be in the upper limb or neck.</w:t>
      </w:r>
    </w:p>
    <w:p w:rsidR="009D489B" w:rsidRDefault="009D489B" w:rsidP="00001B05">
      <w:pPr>
        <w:numPr>
          <w:ilvl w:val="0"/>
          <w:numId w:val="10"/>
        </w:numPr>
        <w:spacing w:line="240" w:lineRule="auto"/>
        <w:ind w:left="993" w:hanging="284"/>
        <w:rPr>
          <w:rFonts w:ascii="Arial" w:hAnsi="Arial" w:cs="Arial"/>
        </w:rPr>
      </w:pPr>
      <w:r w:rsidRPr="008D60A6">
        <w:rPr>
          <w:rFonts w:ascii="Arial" w:hAnsi="Arial" w:cs="Arial"/>
        </w:rPr>
        <w:t xml:space="preserve">Patients with upper thoracic and neck injuries should have large bore access in the lower extremities. </w:t>
      </w:r>
    </w:p>
    <w:p w:rsidR="009D489B" w:rsidRPr="008D60A6" w:rsidRDefault="009D489B" w:rsidP="00001B05">
      <w:pPr>
        <w:numPr>
          <w:ilvl w:val="0"/>
          <w:numId w:val="10"/>
        </w:numPr>
        <w:spacing w:line="240" w:lineRule="auto"/>
        <w:ind w:left="993" w:hanging="284"/>
        <w:rPr>
          <w:rFonts w:ascii="Arial" w:hAnsi="Arial" w:cs="Arial"/>
        </w:rPr>
      </w:pPr>
      <w:r w:rsidRPr="008D60A6">
        <w:rPr>
          <w:rFonts w:ascii="Arial" w:hAnsi="Arial" w:cs="Arial"/>
        </w:rPr>
        <w:t>In patients with multiple injuries one access site should be above and one below the diaphragm.</w:t>
      </w:r>
    </w:p>
    <w:p w:rsidR="009D489B" w:rsidRPr="008D60A6" w:rsidRDefault="009D489B" w:rsidP="00001B05">
      <w:pPr>
        <w:rPr>
          <w:rFonts w:ascii="Arial" w:hAnsi="Arial" w:cs="Arial"/>
          <w:b/>
        </w:rPr>
      </w:pPr>
    </w:p>
    <w:p w:rsidR="009D489B" w:rsidRPr="001B4D3E" w:rsidRDefault="00E44BD7" w:rsidP="001B4D3E">
      <w:pPr>
        <w:pStyle w:val="Heading2"/>
        <w:rPr>
          <w:b w:val="0"/>
        </w:rPr>
      </w:pPr>
      <w:bookmarkStart w:id="14" w:name="_Toc514940174"/>
      <w:r w:rsidRPr="001B4D3E">
        <w:rPr>
          <w:rStyle w:val="Heading2Char"/>
          <w:rFonts w:ascii="Arial" w:hAnsi="Arial" w:cs="Arial"/>
          <w:b/>
          <w:color w:val="auto"/>
          <w:sz w:val="22"/>
          <w:szCs w:val="22"/>
        </w:rPr>
        <w:t>5.4</w:t>
      </w:r>
      <w:r w:rsidRPr="001B4D3E">
        <w:rPr>
          <w:b w:val="0"/>
        </w:rPr>
        <w:tab/>
      </w:r>
      <w:r w:rsidR="009D489B" w:rsidRPr="001B4D3E">
        <w:rPr>
          <w:rStyle w:val="Heading2Char"/>
          <w:rFonts w:ascii="Arial" w:hAnsi="Arial" w:cs="Arial"/>
          <w:b/>
          <w:color w:val="auto"/>
          <w:sz w:val="22"/>
          <w:szCs w:val="22"/>
        </w:rPr>
        <w:t>Resuscitation</w:t>
      </w:r>
      <w:bookmarkEnd w:id="14"/>
    </w:p>
    <w:p w:rsidR="009D489B" w:rsidRDefault="009D489B" w:rsidP="00001B05">
      <w:pPr>
        <w:numPr>
          <w:ilvl w:val="0"/>
          <w:numId w:val="11"/>
        </w:numPr>
        <w:spacing w:line="240" w:lineRule="auto"/>
        <w:ind w:left="993" w:hanging="284"/>
        <w:rPr>
          <w:rFonts w:ascii="Arial" w:hAnsi="Arial" w:cs="Arial"/>
        </w:rPr>
      </w:pPr>
      <w:r>
        <w:rPr>
          <w:rFonts w:ascii="Arial" w:hAnsi="Arial" w:cs="Arial"/>
        </w:rPr>
        <w:t>The blood pressure is adequate if the patient is conscious, talking, and has a palpable peripheral (e</w:t>
      </w:r>
      <w:r w:rsidR="003D24E1">
        <w:rPr>
          <w:rFonts w:ascii="Arial" w:hAnsi="Arial" w:cs="Arial"/>
        </w:rPr>
        <w:t>.</w:t>
      </w:r>
      <w:r>
        <w:rPr>
          <w:rFonts w:ascii="Arial" w:hAnsi="Arial" w:cs="Arial"/>
        </w:rPr>
        <w:t>g</w:t>
      </w:r>
      <w:r w:rsidR="003D24E1">
        <w:rPr>
          <w:rFonts w:ascii="Arial" w:hAnsi="Arial" w:cs="Arial"/>
        </w:rPr>
        <w:t>.</w:t>
      </w:r>
      <w:r>
        <w:rPr>
          <w:rFonts w:ascii="Arial" w:hAnsi="Arial" w:cs="Arial"/>
        </w:rPr>
        <w:t xml:space="preserve"> radial) pulse.</w:t>
      </w:r>
    </w:p>
    <w:p w:rsidR="00137996" w:rsidRDefault="00137996" w:rsidP="00001B05">
      <w:pPr>
        <w:numPr>
          <w:ilvl w:val="0"/>
          <w:numId w:val="11"/>
        </w:numPr>
        <w:spacing w:line="240" w:lineRule="auto"/>
        <w:ind w:left="993" w:hanging="284"/>
        <w:rPr>
          <w:rFonts w:ascii="Arial" w:hAnsi="Arial" w:cs="Arial"/>
        </w:rPr>
      </w:pPr>
      <w:r>
        <w:rPr>
          <w:rFonts w:ascii="Arial" w:hAnsi="Arial" w:cs="Arial"/>
        </w:rPr>
        <w:t>In cases of major trauma, resuscitation should be with blood products rather than crystalloid wherever possible</w:t>
      </w:r>
    </w:p>
    <w:p w:rsidR="009D489B" w:rsidRPr="008D60A6" w:rsidRDefault="00137996" w:rsidP="00001B05">
      <w:pPr>
        <w:numPr>
          <w:ilvl w:val="0"/>
          <w:numId w:val="11"/>
        </w:numPr>
        <w:spacing w:line="240" w:lineRule="auto"/>
        <w:ind w:left="993" w:hanging="284"/>
        <w:rPr>
          <w:rFonts w:ascii="Arial" w:hAnsi="Arial" w:cs="Arial"/>
        </w:rPr>
      </w:pPr>
      <w:r>
        <w:rPr>
          <w:rFonts w:ascii="Arial" w:hAnsi="Arial" w:cs="Arial"/>
        </w:rPr>
        <w:t>For major haemorrhage due to causes other than trauma, i</w:t>
      </w:r>
      <w:r w:rsidR="00F1290A">
        <w:rPr>
          <w:rFonts w:ascii="Arial" w:hAnsi="Arial" w:cs="Arial"/>
        </w:rPr>
        <w:t xml:space="preserve">nitial resuscitation should be with </w:t>
      </w:r>
      <w:r w:rsidR="00A94B80">
        <w:rPr>
          <w:rFonts w:ascii="Arial" w:hAnsi="Arial" w:cs="Arial"/>
        </w:rPr>
        <w:t xml:space="preserve">a </w:t>
      </w:r>
      <w:r w:rsidR="000D64A9">
        <w:rPr>
          <w:rFonts w:ascii="Arial" w:hAnsi="Arial" w:cs="Arial"/>
        </w:rPr>
        <w:t>warmed crystalloid</w:t>
      </w:r>
      <w:r w:rsidR="002429BF">
        <w:rPr>
          <w:rFonts w:ascii="Arial" w:hAnsi="Arial" w:cs="Arial"/>
        </w:rPr>
        <w:t>. Hartmann’s solution, a balanced salt solution should be used to avoid the hyperchloraemic metabolic acidosis seen in patients resuscitated with large volumes of normal saline.</w:t>
      </w:r>
    </w:p>
    <w:p w:rsidR="009D489B" w:rsidRPr="008D60A6" w:rsidRDefault="009D489B" w:rsidP="00001B05">
      <w:pPr>
        <w:numPr>
          <w:ilvl w:val="0"/>
          <w:numId w:val="12"/>
        </w:numPr>
        <w:spacing w:line="240" w:lineRule="auto"/>
        <w:ind w:left="993" w:hanging="284"/>
        <w:rPr>
          <w:rFonts w:ascii="Arial" w:hAnsi="Arial" w:cs="Arial"/>
        </w:rPr>
      </w:pPr>
      <w:r w:rsidRPr="008D60A6">
        <w:rPr>
          <w:rFonts w:ascii="Arial" w:hAnsi="Arial" w:cs="Arial"/>
        </w:rPr>
        <w:t>Red cell transfusion will be required when 30–40%</w:t>
      </w:r>
      <w:r w:rsidR="00A94B80">
        <w:rPr>
          <w:rFonts w:ascii="Arial" w:hAnsi="Arial" w:cs="Arial"/>
        </w:rPr>
        <w:t xml:space="preserve"> </w:t>
      </w:r>
      <w:r w:rsidRPr="008D60A6">
        <w:rPr>
          <w:rFonts w:ascii="Arial" w:hAnsi="Arial" w:cs="Arial"/>
        </w:rPr>
        <w:t>of blood volume is lost. 30% blood volume loss (Class III shock) causes cardiovascular collapse; the loss of over 40% of blood volume (Class IV shock)</w:t>
      </w:r>
      <w:r w:rsidR="00A94B80">
        <w:rPr>
          <w:rFonts w:ascii="Arial" w:hAnsi="Arial" w:cs="Arial"/>
        </w:rPr>
        <w:t xml:space="preserve"> </w:t>
      </w:r>
      <w:r w:rsidRPr="008D60A6">
        <w:rPr>
          <w:rFonts w:ascii="Arial" w:hAnsi="Arial" w:cs="Arial"/>
        </w:rPr>
        <w:t>is immediately life-threatening</w:t>
      </w:r>
      <w:r>
        <w:rPr>
          <w:rFonts w:ascii="Arial" w:hAnsi="Arial" w:cs="Arial"/>
        </w:rPr>
        <w:t xml:space="preserve"> (see</w:t>
      </w:r>
      <w:r w:rsidR="00992C64">
        <w:rPr>
          <w:rFonts w:ascii="Arial" w:hAnsi="Arial" w:cs="Arial"/>
        </w:rPr>
        <w:t xml:space="preserve"> </w:t>
      </w:r>
      <w:r w:rsidR="00992C64">
        <w:rPr>
          <w:rFonts w:ascii="Arial" w:hAnsi="Arial" w:cs="Arial"/>
        </w:rPr>
        <w:fldChar w:fldCharType="begin"/>
      </w:r>
      <w:r w:rsidR="00992C64">
        <w:rPr>
          <w:rFonts w:ascii="Arial" w:hAnsi="Arial" w:cs="Arial"/>
        </w:rPr>
        <w:instrText xml:space="preserve"> REF _Ref446411520 \h  \* MERGEFORMAT </w:instrText>
      </w:r>
      <w:r w:rsidR="00992C64">
        <w:rPr>
          <w:rFonts w:ascii="Arial" w:hAnsi="Arial" w:cs="Arial"/>
        </w:rPr>
      </w:r>
      <w:r w:rsidR="00992C64">
        <w:rPr>
          <w:rFonts w:ascii="Arial" w:hAnsi="Arial" w:cs="Arial"/>
        </w:rPr>
        <w:fldChar w:fldCharType="separate"/>
      </w:r>
      <w:r w:rsidR="000C49DF" w:rsidRPr="000C49DF">
        <w:rPr>
          <w:rFonts w:ascii="Arial" w:hAnsi="Arial" w:cs="Arial"/>
        </w:rPr>
        <w:t>Appendix 1: Assessing degree of blood loss</w:t>
      </w:r>
      <w:r w:rsidR="00992C64">
        <w:rPr>
          <w:rFonts w:ascii="Arial" w:hAnsi="Arial" w:cs="Arial"/>
        </w:rPr>
        <w:fldChar w:fldCharType="end"/>
      </w:r>
      <w:r>
        <w:rPr>
          <w:rFonts w:ascii="Arial" w:hAnsi="Arial" w:cs="Arial"/>
        </w:rPr>
        <w:t>)</w:t>
      </w:r>
      <w:r w:rsidRPr="008D60A6">
        <w:rPr>
          <w:rFonts w:ascii="Arial" w:hAnsi="Arial" w:cs="Arial"/>
        </w:rPr>
        <w:t>.</w:t>
      </w:r>
    </w:p>
    <w:p w:rsidR="009D489B" w:rsidRDefault="009D489B" w:rsidP="00001B05">
      <w:pPr>
        <w:pStyle w:val="NormalWeb"/>
        <w:numPr>
          <w:ilvl w:val="0"/>
          <w:numId w:val="12"/>
        </w:numPr>
        <w:spacing w:after="200" w:afterAutospacing="0"/>
        <w:ind w:left="993" w:hanging="284"/>
        <w:rPr>
          <w:rFonts w:ascii="Arial" w:hAnsi="Arial" w:cs="Arial"/>
          <w:sz w:val="22"/>
          <w:szCs w:val="22"/>
        </w:rPr>
      </w:pPr>
      <w:r w:rsidRPr="008D60A6">
        <w:rPr>
          <w:rFonts w:ascii="Arial" w:hAnsi="Arial" w:cs="Arial"/>
          <w:sz w:val="22"/>
          <w:szCs w:val="22"/>
        </w:rPr>
        <w:t>Blood loss is usually underestimated, and it must be remembered</w:t>
      </w:r>
      <w:r>
        <w:rPr>
          <w:rFonts w:ascii="Arial" w:hAnsi="Arial" w:cs="Arial"/>
          <w:sz w:val="22"/>
          <w:szCs w:val="22"/>
        </w:rPr>
        <w:t xml:space="preserve"> </w:t>
      </w:r>
      <w:r w:rsidRPr="008D60A6">
        <w:rPr>
          <w:rFonts w:ascii="Arial" w:hAnsi="Arial" w:cs="Arial"/>
          <w:sz w:val="22"/>
          <w:szCs w:val="22"/>
        </w:rPr>
        <w:t>that haemoglobin and haematocrit values do not fall for several</w:t>
      </w:r>
      <w:r>
        <w:rPr>
          <w:rFonts w:ascii="Arial" w:hAnsi="Arial" w:cs="Arial"/>
          <w:sz w:val="22"/>
          <w:szCs w:val="22"/>
        </w:rPr>
        <w:t xml:space="preserve"> </w:t>
      </w:r>
      <w:r w:rsidRPr="008D60A6">
        <w:rPr>
          <w:rFonts w:ascii="Arial" w:hAnsi="Arial" w:cs="Arial"/>
          <w:sz w:val="22"/>
          <w:szCs w:val="22"/>
        </w:rPr>
        <w:t>hours after acute haemorrhage.</w:t>
      </w:r>
    </w:p>
    <w:p w:rsidR="009D489B" w:rsidRPr="008D60A6" w:rsidRDefault="009D489B" w:rsidP="00001B05">
      <w:pPr>
        <w:pStyle w:val="NormalWeb"/>
        <w:numPr>
          <w:ilvl w:val="0"/>
          <w:numId w:val="12"/>
        </w:numPr>
        <w:spacing w:after="200" w:afterAutospacing="0"/>
        <w:ind w:left="993" w:hanging="284"/>
        <w:rPr>
          <w:rFonts w:ascii="Arial" w:hAnsi="Arial" w:cs="Arial"/>
          <w:sz w:val="22"/>
          <w:szCs w:val="22"/>
        </w:rPr>
      </w:pPr>
      <w:r w:rsidRPr="008D60A6">
        <w:rPr>
          <w:rFonts w:ascii="Arial" w:hAnsi="Arial" w:cs="Arial"/>
          <w:sz w:val="22"/>
          <w:szCs w:val="22"/>
        </w:rPr>
        <w:t xml:space="preserve">For </w:t>
      </w:r>
      <w:r w:rsidR="000D64A9">
        <w:rPr>
          <w:rFonts w:ascii="Arial" w:hAnsi="Arial" w:cs="Arial"/>
          <w:sz w:val="22"/>
          <w:szCs w:val="22"/>
        </w:rPr>
        <w:t>bleeding</w:t>
      </w:r>
      <w:r w:rsidRPr="008D60A6">
        <w:rPr>
          <w:rFonts w:ascii="Arial" w:hAnsi="Arial" w:cs="Arial"/>
          <w:sz w:val="22"/>
          <w:szCs w:val="22"/>
        </w:rPr>
        <w:t xml:space="preserve"> patients, blood transfusion is rarely</w:t>
      </w:r>
      <w:r>
        <w:rPr>
          <w:rFonts w:ascii="Arial" w:hAnsi="Arial" w:cs="Arial"/>
          <w:sz w:val="22"/>
          <w:szCs w:val="22"/>
        </w:rPr>
        <w:t xml:space="preserve"> </w:t>
      </w:r>
      <w:r w:rsidRPr="008D60A6">
        <w:rPr>
          <w:rFonts w:ascii="Arial" w:hAnsi="Arial" w:cs="Arial"/>
          <w:sz w:val="22"/>
          <w:szCs w:val="22"/>
        </w:rPr>
        <w:t>indicated when the h</w:t>
      </w:r>
      <w:r>
        <w:rPr>
          <w:rFonts w:ascii="Arial" w:hAnsi="Arial" w:cs="Arial"/>
          <w:sz w:val="22"/>
          <w:szCs w:val="22"/>
        </w:rPr>
        <w:t xml:space="preserve">aemoglobin concentration is &gt;100 g/L </w:t>
      </w:r>
      <w:r w:rsidRPr="008D60A6">
        <w:rPr>
          <w:rFonts w:ascii="Arial" w:hAnsi="Arial" w:cs="Arial"/>
          <w:sz w:val="22"/>
          <w:szCs w:val="22"/>
        </w:rPr>
        <w:t>but is almost always indicated when it is &lt;6</w:t>
      </w:r>
      <w:r>
        <w:rPr>
          <w:rFonts w:ascii="Arial" w:hAnsi="Arial" w:cs="Arial"/>
          <w:sz w:val="22"/>
          <w:szCs w:val="22"/>
        </w:rPr>
        <w:t>0 g/L</w:t>
      </w:r>
      <w:r w:rsidRPr="008D60A6">
        <w:rPr>
          <w:rFonts w:ascii="Arial" w:hAnsi="Arial" w:cs="Arial"/>
          <w:sz w:val="22"/>
          <w:szCs w:val="22"/>
        </w:rPr>
        <w:t>.</w:t>
      </w:r>
      <w:r>
        <w:rPr>
          <w:rFonts w:ascii="Arial" w:hAnsi="Arial" w:cs="Arial"/>
          <w:sz w:val="22"/>
          <w:szCs w:val="22"/>
        </w:rPr>
        <w:t xml:space="preserve"> </w:t>
      </w:r>
      <w:r w:rsidRPr="008D60A6">
        <w:rPr>
          <w:rFonts w:ascii="Arial" w:hAnsi="Arial" w:cs="Arial"/>
          <w:sz w:val="22"/>
          <w:szCs w:val="22"/>
        </w:rPr>
        <w:t>Determination of whether intermediate haemoglobin concentrations</w:t>
      </w:r>
      <w:r>
        <w:rPr>
          <w:rFonts w:ascii="Arial" w:hAnsi="Arial" w:cs="Arial"/>
          <w:sz w:val="22"/>
          <w:szCs w:val="22"/>
        </w:rPr>
        <w:t xml:space="preserve"> </w:t>
      </w:r>
      <w:r w:rsidRPr="008D60A6">
        <w:rPr>
          <w:rFonts w:ascii="Arial" w:hAnsi="Arial" w:cs="Arial"/>
          <w:sz w:val="22"/>
          <w:szCs w:val="22"/>
        </w:rPr>
        <w:t xml:space="preserve">justify red cell </w:t>
      </w:r>
      <w:r w:rsidRPr="008D60A6">
        <w:rPr>
          <w:rFonts w:ascii="Arial" w:hAnsi="Arial" w:cs="Arial"/>
          <w:sz w:val="22"/>
          <w:szCs w:val="22"/>
        </w:rPr>
        <w:lastRenderedPageBreak/>
        <w:t>transfusion should be based on the patient’s</w:t>
      </w:r>
      <w:r>
        <w:rPr>
          <w:rFonts w:ascii="Arial" w:hAnsi="Arial" w:cs="Arial"/>
          <w:sz w:val="22"/>
          <w:szCs w:val="22"/>
        </w:rPr>
        <w:t xml:space="preserve"> </w:t>
      </w:r>
      <w:r w:rsidRPr="008D60A6">
        <w:rPr>
          <w:rFonts w:ascii="Arial" w:hAnsi="Arial" w:cs="Arial"/>
          <w:sz w:val="22"/>
          <w:szCs w:val="22"/>
        </w:rPr>
        <w:t>risk factors, such</w:t>
      </w:r>
      <w:r>
        <w:rPr>
          <w:rFonts w:ascii="Arial" w:hAnsi="Arial" w:cs="Arial"/>
          <w:sz w:val="22"/>
          <w:szCs w:val="22"/>
        </w:rPr>
        <w:t xml:space="preserve"> </w:t>
      </w:r>
      <w:r w:rsidRPr="008D60A6">
        <w:rPr>
          <w:rFonts w:ascii="Arial" w:hAnsi="Arial" w:cs="Arial"/>
          <w:sz w:val="22"/>
          <w:szCs w:val="22"/>
        </w:rPr>
        <w:t xml:space="preserve">as </w:t>
      </w:r>
      <w:r w:rsidR="00EB6790">
        <w:rPr>
          <w:rFonts w:ascii="Arial" w:hAnsi="Arial" w:cs="Arial"/>
          <w:sz w:val="22"/>
          <w:szCs w:val="22"/>
        </w:rPr>
        <w:t>pre-existing</w:t>
      </w:r>
      <w:r w:rsidRPr="008D60A6">
        <w:rPr>
          <w:rFonts w:ascii="Arial" w:hAnsi="Arial" w:cs="Arial"/>
          <w:sz w:val="22"/>
          <w:szCs w:val="22"/>
        </w:rPr>
        <w:t xml:space="preserve"> cardiorespiratory disease. The rate of blood loss should also be considered. </w:t>
      </w:r>
    </w:p>
    <w:p w:rsidR="009D489B" w:rsidRPr="008D60A6" w:rsidRDefault="009D489B" w:rsidP="00001B05">
      <w:pPr>
        <w:pStyle w:val="NormalWeb"/>
        <w:numPr>
          <w:ilvl w:val="0"/>
          <w:numId w:val="12"/>
        </w:numPr>
        <w:spacing w:after="200" w:afterAutospacing="0"/>
        <w:ind w:left="993" w:hanging="284"/>
        <w:rPr>
          <w:rFonts w:ascii="Arial" w:hAnsi="Arial" w:cs="Arial"/>
          <w:sz w:val="22"/>
          <w:szCs w:val="22"/>
        </w:rPr>
      </w:pPr>
      <w:r w:rsidRPr="008D60A6">
        <w:rPr>
          <w:rFonts w:ascii="Arial" w:hAnsi="Arial" w:cs="Arial"/>
          <w:sz w:val="22"/>
          <w:szCs w:val="22"/>
        </w:rPr>
        <w:t xml:space="preserve">Blood </w:t>
      </w:r>
      <w:r w:rsidR="000D64A9">
        <w:rPr>
          <w:rFonts w:ascii="Arial" w:hAnsi="Arial" w:cs="Arial"/>
          <w:sz w:val="22"/>
          <w:szCs w:val="22"/>
        </w:rPr>
        <w:t xml:space="preserve">cell </w:t>
      </w:r>
      <w:r w:rsidRPr="008D60A6">
        <w:rPr>
          <w:rFonts w:ascii="Arial" w:hAnsi="Arial" w:cs="Arial"/>
          <w:sz w:val="22"/>
          <w:szCs w:val="22"/>
        </w:rPr>
        <w:t>salvage should be used to reduce</w:t>
      </w:r>
      <w:r>
        <w:rPr>
          <w:rFonts w:ascii="Arial" w:hAnsi="Arial" w:cs="Arial"/>
          <w:sz w:val="22"/>
          <w:szCs w:val="22"/>
        </w:rPr>
        <w:t xml:space="preserve"> </w:t>
      </w:r>
      <w:r w:rsidRPr="008D60A6">
        <w:rPr>
          <w:rFonts w:ascii="Arial" w:hAnsi="Arial" w:cs="Arial"/>
          <w:sz w:val="22"/>
          <w:szCs w:val="22"/>
        </w:rPr>
        <w:t xml:space="preserve">the requirement for allogeneic blood. </w:t>
      </w:r>
      <w:r w:rsidR="00A94B80">
        <w:rPr>
          <w:rFonts w:ascii="Arial" w:hAnsi="Arial" w:cs="Arial"/>
          <w:sz w:val="22"/>
          <w:szCs w:val="22"/>
        </w:rPr>
        <w:t>250</w:t>
      </w:r>
      <w:r w:rsidR="00703DF1">
        <w:rPr>
          <w:rFonts w:ascii="Arial" w:hAnsi="Arial" w:cs="Arial"/>
          <w:sz w:val="22"/>
          <w:szCs w:val="22"/>
        </w:rPr>
        <w:t>ml</w:t>
      </w:r>
      <w:r w:rsidR="00A94B80">
        <w:rPr>
          <w:rFonts w:ascii="Arial" w:hAnsi="Arial" w:cs="Arial"/>
          <w:sz w:val="22"/>
          <w:szCs w:val="22"/>
        </w:rPr>
        <w:t xml:space="preserve"> washed salvaged red cells can be considered to be equivalent to 1 unit of packed red cells. </w:t>
      </w:r>
      <w:r w:rsidRPr="008D60A6">
        <w:rPr>
          <w:rFonts w:ascii="Arial" w:hAnsi="Arial" w:cs="Arial"/>
          <w:sz w:val="22"/>
          <w:szCs w:val="22"/>
        </w:rPr>
        <w:t>Bacterial contamination</w:t>
      </w:r>
      <w:r>
        <w:rPr>
          <w:rFonts w:ascii="Arial" w:hAnsi="Arial" w:cs="Arial"/>
          <w:sz w:val="22"/>
          <w:szCs w:val="22"/>
        </w:rPr>
        <w:t xml:space="preserve"> </w:t>
      </w:r>
      <w:r w:rsidRPr="008D60A6">
        <w:rPr>
          <w:rFonts w:ascii="Arial" w:hAnsi="Arial" w:cs="Arial"/>
          <w:sz w:val="22"/>
          <w:szCs w:val="22"/>
        </w:rPr>
        <w:t>of the wound is a relative contraindication.</w:t>
      </w:r>
    </w:p>
    <w:p w:rsidR="009D489B" w:rsidRPr="008D60A6" w:rsidRDefault="009D489B" w:rsidP="00001B05">
      <w:pPr>
        <w:pStyle w:val="NormalWeb"/>
        <w:spacing w:after="200" w:afterAutospacing="0"/>
        <w:ind w:left="709"/>
        <w:rPr>
          <w:rFonts w:ascii="Arial" w:hAnsi="Arial" w:cs="Arial"/>
          <w:sz w:val="22"/>
          <w:szCs w:val="22"/>
        </w:rPr>
      </w:pPr>
      <w:r w:rsidRPr="008D60A6">
        <w:rPr>
          <w:rFonts w:ascii="Arial" w:hAnsi="Arial" w:cs="Arial"/>
          <w:sz w:val="22"/>
          <w:szCs w:val="22"/>
        </w:rPr>
        <w:t>Clinical goals are:</w:t>
      </w:r>
    </w:p>
    <w:p w:rsidR="009D489B" w:rsidRPr="008D60A6" w:rsidRDefault="009D489B" w:rsidP="009F168A">
      <w:pPr>
        <w:pStyle w:val="NormalWeb"/>
        <w:numPr>
          <w:ilvl w:val="0"/>
          <w:numId w:val="13"/>
        </w:numPr>
        <w:ind w:left="993" w:hanging="284"/>
        <w:rPr>
          <w:rFonts w:ascii="Arial" w:hAnsi="Arial" w:cs="Arial"/>
          <w:sz w:val="22"/>
          <w:szCs w:val="22"/>
        </w:rPr>
      </w:pPr>
      <w:r w:rsidRPr="008D60A6">
        <w:rPr>
          <w:rFonts w:ascii="Arial" w:hAnsi="Arial" w:cs="Arial"/>
          <w:sz w:val="22"/>
          <w:szCs w:val="22"/>
        </w:rPr>
        <w:t xml:space="preserve">a falling heart rate ( &lt;100 </w:t>
      </w:r>
      <w:r w:rsidR="002429BF">
        <w:rPr>
          <w:rFonts w:ascii="Arial" w:hAnsi="Arial" w:cs="Arial"/>
          <w:sz w:val="22"/>
          <w:szCs w:val="22"/>
        </w:rPr>
        <w:t xml:space="preserve">beats </w:t>
      </w:r>
      <w:r w:rsidRPr="008D60A6">
        <w:rPr>
          <w:rFonts w:ascii="Arial" w:hAnsi="Arial" w:cs="Arial"/>
          <w:sz w:val="22"/>
          <w:szCs w:val="22"/>
        </w:rPr>
        <w:t>per min)</w:t>
      </w:r>
    </w:p>
    <w:p w:rsidR="009D489B" w:rsidRPr="008D60A6" w:rsidRDefault="009D489B" w:rsidP="009F168A">
      <w:pPr>
        <w:pStyle w:val="NormalWeb"/>
        <w:numPr>
          <w:ilvl w:val="0"/>
          <w:numId w:val="13"/>
        </w:numPr>
        <w:ind w:left="993" w:hanging="284"/>
        <w:rPr>
          <w:rFonts w:ascii="Arial" w:hAnsi="Arial" w:cs="Arial"/>
          <w:sz w:val="22"/>
          <w:szCs w:val="22"/>
        </w:rPr>
      </w:pPr>
      <w:r w:rsidRPr="008D60A6">
        <w:rPr>
          <w:rFonts w:ascii="Arial" w:hAnsi="Arial" w:cs="Arial"/>
          <w:sz w:val="22"/>
          <w:szCs w:val="22"/>
        </w:rPr>
        <w:t>restoration of blood pressure ( &gt;100 mmHg systolic)</w:t>
      </w:r>
    </w:p>
    <w:p w:rsidR="009D489B" w:rsidRPr="008D60A6" w:rsidRDefault="009D489B" w:rsidP="009F168A">
      <w:pPr>
        <w:pStyle w:val="NormalWeb"/>
        <w:numPr>
          <w:ilvl w:val="0"/>
          <w:numId w:val="13"/>
        </w:numPr>
        <w:ind w:left="993" w:hanging="284"/>
        <w:rPr>
          <w:rFonts w:ascii="Arial" w:hAnsi="Arial" w:cs="Arial"/>
          <w:sz w:val="22"/>
          <w:szCs w:val="22"/>
        </w:rPr>
      </w:pPr>
      <w:r w:rsidRPr="008D60A6">
        <w:rPr>
          <w:rFonts w:ascii="Arial" w:hAnsi="Arial" w:cs="Arial"/>
          <w:sz w:val="22"/>
          <w:szCs w:val="22"/>
        </w:rPr>
        <w:t>an adequate central venous pressure ( &gt; 5 mmHg)</w:t>
      </w:r>
    </w:p>
    <w:p w:rsidR="009D489B" w:rsidRPr="008D60A6" w:rsidRDefault="009D489B" w:rsidP="009F168A">
      <w:pPr>
        <w:pStyle w:val="NormalWeb"/>
        <w:numPr>
          <w:ilvl w:val="0"/>
          <w:numId w:val="13"/>
        </w:numPr>
        <w:ind w:left="993" w:hanging="284"/>
        <w:rPr>
          <w:rFonts w:ascii="Arial" w:hAnsi="Arial" w:cs="Arial"/>
          <w:sz w:val="22"/>
          <w:szCs w:val="22"/>
        </w:rPr>
      </w:pPr>
      <w:r w:rsidRPr="008D60A6">
        <w:rPr>
          <w:rFonts w:ascii="Arial" w:hAnsi="Arial" w:cs="Arial"/>
          <w:sz w:val="22"/>
          <w:szCs w:val="22"/>
        </w:rPr>
        <w:t>satisfactory urine output (&gt;30 mls/hour or 0.5 mg/kg/hr)</w:t>
      </w:r>
    </w:p>
    <w:p w:rsidR="009D489B" w:rsidRPr="008D60A6" w:rsidRDefault="009D489B" w:rsidP="009F168A">
      <w:pPr>
        <w:pStyle w:val="NormalWeb"/>
        <w:numPr>
          <w:ilvl w:val="0"/>
          <w:numId w:val="13"/>
        </w:numPr>
        <w:ind w:left="993" w:hanging="284"/>
        <w:rPr>
          <w:rFonts w:ascii="Arial" w:hAnsi="Arial" w:cs="Arial"/>
          <w:sz w:val="22"/>
          <w:szCs w:val="22"/>
        </w:rPr>
      </w:pPr>
      <w:r w:rsidRPr="008D60A6">
        <w:rPr>
          <w:rFonts w:ascii="Arial" w:hAnsi="Arial" w:cs="Arial"/>
          <w:sz w:val="22"/>
          <w:szCs w:val="22"/>
        </w:rPr>
        <w:t>a falling serum lactate on blood gas analysis</w:t>
      </w:r>
    </w:p>
    <w:p w:rsidR="00E44BD7" w:rsidRDefault="00E44BD7" w:rsidP="00E44BD7">
      <w:pPr>
        <w:pStyle w:val="NormalWeb"/>
        <w:rPr>
          <w:rFonts w:ascii="Arial" w:hAnsi="Arial" w:cs="Arial"/>
          <w:b/>
          <w:sz w:val="22"/>
          <w:szCs w:val="22"/>
        </w:rPr>
      </w:pPr>
    </w:p>
    <w:p w:rsidR="009D489B" w:rsidRPr="001B4D3E" w:rsidRDefault="00E44BD7" w:rsidP="001B4D3E">
      <w:pPr>
        <w:pStyle w:val="Heading2"/>
        <w:rPr>
          <w:b w:val="0"/>
        </w:rPr>
      </w:pPr>
      <w:bookmarkStart w:id="15" w:name="_Toc514940175"/>
      <w:r w:rsidRPr="001B4D3E">
        <w:rPr>
          <w:rStyle w:val="Heading2Char"/>
          <w:rFonts w:ascii="Arial" w:hAnsi="Arial" w:cs="Arial"/>
          <w:b/>
          <w:color w:val="auto"/>
          <w:sz w:val="22"/>
          <w:szCs w:val="22"/>
        </w:rPr>
        <w:t>5.5</w:t>
      </w:r>
      <w:r w:rsidRPr="001B4D3E">
        <w:rPr>
          <w:b w:val="0"/>
        </w:rPr>
        <w:tab/>
      </w:r>
      <w:r w:rsidR="009D489B" w:rsidRPr="001B4D3E">
        <w:rPr>
          <w:rStyle w:val="Heading2Char"/>
          <w:rFonts w:ascii="Arial" w:hAnsi="Arial" w:cs="Arial"/>
          <w:b/>
          <w:color w:val="auto"/>
          <w:sz w:val="22"/>
          <w:szCs w:val="22"/>
        </w:rPr>
        <w:t>Investigations</w:t>
      </w:r>
      <w:bookmarkEnd w:id="15"/>
    </w:p>
    <w:p w:rsidR="009D489B" w:rsidRPr="008D60A6" w:rsidRDefault="009D489B" w:rsidP="009F168A">
      <w:pPr>
        <w:pStyle w:val="NormalWeb"/>
        <w:ind w:left="709"/>
        <w:rPr>
          <w:rFonts w:ascii="Arial" w:hAnsi="Arial" w:cs="Arial"/>
          <w:sz w:val="22"/>
          <w:szCs w:val="22"/>
        </w:rPr>
      </w:pPr>
      <w:r w:rsidRPr="008D60A6">
        <w:rPr>
          <w:rFonts w:ascii="Arial" w:hAnsi="Arial" w:cs="Arial"/>
          <w:sz w:val="22"/>
          <w:szCs w:val="22"/>
        </w:rPr>
        <w:t>Send samples as soon as possible for</w:t>
      </w:r>
      <w:r w:rsidR="00376AAF">
        <w:rPr>
          <w:rFonts w:ascii="Arial" w:hAnsi="Arial" w:cs="Arial"/>
          <w:sz w:val="22"/>
          <w:szCs w:val="22"/>
        </w:rPr>
        <w:t xml:space="preserve"> (a runner should be identified within the clinical team to take the samples to the transfusion laboratory)</w:t>
      </w:r>
      <w:r w:rsidRPr="008D60A6">
        <w:rPr>
          <w:rFonts w:ascii="Arial" w:hAnsi="Arial" w:cs="Arial"/>
          <w:sz w:val="22"/>
          <w:szCs w:val="22"/>
        </w:rPr>
        <w:t xml:space="preserve">: </w:t>
      </w:r>
    </w:p>
    <w:p w:rsidR="009D489B" w:rsidRPr="008D60A6" w:rsidRDefault="009D489B" w:rsidP="009F168A">
      <w:pPr>
        <w:pStyle w:val="NormalWeb"/>
        <w:numPr>
          <w:ilvl w:val="0"/>
          <w:numId w:val="39"/>
        </w:numPr>
        <w:ind w:left="993" w:hanging="284"/>
        <w:rPr>
          <w:rFonts w:ascii="Arial" w:hAnsi="Arial" w:cs="Arial"/>
          <w:sz w:val="22"/>
          <w:szCs w:val="22"/>
        </w:rPr>
      </w:pPr>
      <w:r w:rsidRPr="008D60A6">
        <w:rPr>
          <w:rFonts w:ascii="Arial" w:hAnsi="Arial" w:cs="Arial"/>
          <w:sz w:val="22"/>
          <w:szCs w:val="22"/>
        </w:rPr>
        <w:t>blood grouping, antibody screening</w:t>
      </w:r>
      <w:r>
        <w:rPr>
          <w:rFonts w:ascii="Arial" w:hAnsi="Arial" w:cs="Arial"/>
          <w:sz w:val="22"/>
          <w:szCs w:val="22"/>
        </w:rPr>
        <w:t xml:space="preserve"> </w:t>
      </w:r>
      <w:r w:rsidRPr="008D60A6">
        <w:rPr>
          <w:rFonts w:ascii="Arial" w:hAnsi="Arial" w:cs="Arial"/>
          <w:sz w:val="22"/>
          <w:szCs w:val="22"/>
        </w:rPr>
        <w:t xml:space="preserve">and </w:t>
      </w:r>
      <w:r w:rsidR="00376AAF">
        <w:rPr>
          <w:rFonts w:ascii="Arial" w:hAnsi="Arial" w:cs="Arial"/>
          <w:sz w:val="22"/>
          <w:szCs w:val="22"/>
        </w:rPr>
        <w:t>crossmatching</w:t>
      </w:r>
    </w:p>
    <w:p w:rsidR="009D489B" w:rsidRPr="008D60A6" w:rsidRDefault="009D489B" w:rsidP="009F168A">
      <w:pPr>
        <w:pStyle w:val="NormalWeb"/>
        <w:numPr>
          <w:ilvl w:val="0"/>
          <w:numId w:val="39"/>
        </w:numPr>
        <w:ind w:left="993" w:hanging="284"/>
        <w:rPr>
          <w:rFonts w:ascii="Arial" w:hAnsi="Arial" w:cs="Arial"/>
          <w:sz w:val="22"/>
          <w:szCs w:val="22"/>
        </w:rPr>
      </w:pPr>
      <w:r w:rsidRPr="008D60A6">
        <w:rPr>
          <w:rFonts w:ascii="Arial" w:hAnsi="Arial" w:cs="Arial"/>
          <w:sz w:val="22"/>
          <w:szCs w:val="22"/>
        </w:rPr>
        <w:t>haemoglobin and platelet count</w:t>
      </w:r>
    </w:p>
    <w:p w:rsidR="009D489B" w:rsidRPr="008D60A6" w:rsidRDefault="009D489B" w:rsidP="009F168A">
      <w:pPr>
        <w:pStyle w:val="NormalWeb"/>
        <w:numPr>
          <w:ilvl w:val="0"/>
          <w:numId w:val="39"/>
        </w:numPr>
        <w:ind w:left="993" w:hanging="284"/>
        <w:rPr>
          <w:rFonts w:ascii="Arial" w:hAnsi="Arial" w:cs="Arial"/>
          <w:sz w:val="22"/>
          <w:szCs w:val="22"/>
        </w:rPr>
      </w:pPr>
      <w:r w:rsidRPr="008D60A6">
        <w:rPr>
          <w:rFonts w:ascii="Arial" w:hAnsi="Arial" w:cs="Arial"/>
          <w:sz w:val="22"/>
          <w:szCs w:val="22"/>
        </w:rPr>
        <w:t>coagulation screening (INR,</w:t>
      </w:r>
      <w:r>
        <w:rPr>
          <w:rFonts w:ascii="Arial" w:hAnsi="Arial" w:cs="Arial"/>
          <w:sz w:val="22"/>
          <w:szCs w:val="22"/>
        </w:rPr>
        <w:t xml:space="preserve"> </w:t>
      </w:r>
      <w:r w:rsidRPr="008D60A6">
        <w:rPr>
          <w:rFonts w:ascii="Arial" w:hAnsi="Arial" w:cs="Arial"/>
          <w:sz w:val="22"/>
          <w:szCs w:val="22"/>
        </w:rPr>
        <w:t xml:space="preserve">APTR),  </w:t>
      </w:r>
    </w:p>
    <w:p w:rsidR="009D489B" w:rsidRPr="008D60A6" w:rsidRDefault="009D489B" w:rsidP="009F168A">
      <w:pPr>
        <w:pStyle w:val="NormalWeb"/>
        <w:numPr>
          <w:ilvl w:val="0"/>
          <w:numId w:val="39"/>
        </w:numPr>
        <w:ind w:left="993" w:hanging="284"/>
        <w:rPr>
          <w:rFonts w:ascii="Arial" w:hAnsi="Arial" w:cs="Arial"/>
          <w:sz w:val="22"/>
          <w:szCs w:val="22"/>
        </w:rPr>
      </w:pPr>
      <w:r w:rsidRPr="008D60A6">
        <w:rPr>
          <w:rFonts w:ascii="Arial" w:hAnsi="Arial" w:cs="Arial"/>
          <w:sz w:val="22"/>
          <w:szCs w:val="22"/>
        </w:rPr>
        <w:t>fibrinogen estimation</w:t>
      </w:r>
      <w:r w:rsidR="00376AAF">
        <w:rPr>
          <w:rFonts w:ascii="Arial" w:hAnsi="Arial" w:cs="Arial"/>
          <w:sz w:val="22"/>
          <w:szCs w:val="22"/>
        </w:rPr>
        <w:t xml:space="preserve"> (Clauss fibrinogen)</w:t>
      </w:r>
      <w:r w:rsidRPr="008D60A6">
        <w:rPr>
          <w:rFonts w:ascii="Arial" w:hAnsi="Arial" w:cs="Arial"/>
          <w:sz w:val="22"/>
          <w:szCs w:val="22"/>
        </w:rPr>
        <w:t xml:space="preserve"> </w:t>
      </w:r>
    </w:p>
    <w:p w:rsidR="009D489B" w:rsidRPr="008D60A6" w:rsidRDefault="009D489B" w:rsidP="009F168A">
      <w:pPr>
        <w:pStyle w:val="NormalWeb"/>
        <w:numPr>
          <w:ilvl w:val="0"/>
          <w:numId w:val="39"/>
        </w:numPr>
        <w:ind w:left="993" w:hanging="284"/>
        <w:rPr>
          <w:rFonts w:ascii="Arial" w:hAnsi="Arial" w:cs="Arial"/>
          <w:sz w:val="22"/>
          <w:szCs w:val="22"/>
        </w:rPr>
      </w:pPr>
      <w:r w:rsidRPr="008D60A6">
        <w:rPr>
          <w:rFonts w:ascii="Arial" w:hAnsi="Arial" w:cs="Arial"/>
          <w:sz w:val="22"/>
          <w:szCs w:val="22"/>
        </w:rPr>
        <w:t>biochemistry</w:t>
      </w:r>
      <w:r>
        <w:rPr>
          <w:rFonts w:ascii="Arial" w:hAnsi="Arial" w:cs="Arial"/>
          <w:sz w:val="22"/>
          <w:szCs w:val="22"/>
        </w:rPr>
        <w:t xml:space="preserve"> </w:t>
      </w:r>
      <w:r w:rsidRPr="008D60A6">
        <w:rPr>
          <w:rFonts w:ascii="Arial" w:hAnsi="Arial" w:cs="Arial"/>
          <w:sz w:val="22"/>
          <w:szCs w:val="22"/>
        </w:rPr>
        <w:t>investigations (U&amp;E)</w:t>
      </w:r>
    </w:p>
    <w:p w:rsidR="009D489B" w:rsidRPr="008D60A6" w:rsidRDefault="009D489B" w:rsidP="009F168A">
      <w:pPr>
        <w:pStyle w:val="NormalWeb"/>
        <w:numPr>
          <w:ilvl w:val="0"/>
          <w:numId w:val="39"/>
        </w:numPr>
        <w:ind w:left="993" w:hanging="284"/>
        <w:rPr>
          <w:rFonts w:ascii="Arial" w:hAnsi="Arial" w:cs="Arial"/>
          <w:sz w:val="22"/>
          <w:szCs w:val="22"/>
        </w:rPr>
      </w:pPr>
      <w:r w:rsidRPr="008D60A6">
        <w:rPr>
          <w:rFonts w:ascii="Arial" w:hAnsi="Arial" w:cs="Arial"/>
          <w:sz w:val="22"/>
          <w:szCs w:val="22"/>
        </w:rPr>
        <w:t>Arterial blood gas estimation (including serum lactate)</w:t>
      </w:r>
    </w:p>
    <w:p w:rsidR="009D489B" w:rsidRDefault="009D489B" w:rsidP="009F168A">
      <w:pPr>
        <w:pStyle w:val="NormalWeb"/>
        <w:numPr>
          <w:ilvl w:val="0"/>
          <w:numId w:val="39"/>
        </w:numPr>
        <w:ind w:left="993" w:hanging="284"/>
        <w:rPr>
          <w:rFonts w:ascii="Arial" w:hAnsi="Arial" w:cs="Arial"/>
          <w:sz w:val="22"/>
          <w:szCs w:val="22"/>
        </w:rPr>
      </w:pPr>
      <w:r w:rsidRPr="008D60A6">
        <w:rPr>
          <w:rFonts w:ascii="Arial" w:hAnsi="Arial" w:cs="Arial"/>
          <w:sz w:val="22"/>
          <w:szCs w:val="22"/>
        </w:rPr>
        <w:t>Rotational thromboelastometry</w:t>
      </w:r>
      <w:r w:rsidR="000B5116">
        <w:rPr>
          <w:rFonts w:ascii="Arial" w:hAnsi="Arial" w:cs="Arial"/>
          <w:sz w:val="22"/>
          <w:szCs w:val="22"/>
        </w:rPr>
        <w:t xml:space="preserve"> s</w:t>
      </w:r>
      <w:r w:rsidR="002429BF">
        <w:rPr>
          <w:rFonts w:ascii="Arial" w:hAnsi="Arial" w:cs="Arial"/>
          <w:sz w:val="22"/>
          <w:szCs w:val="22"/>
        </w:rPr>
        <w:t xml:space="preserve">hould be considered. There is a ROTEM analyser located in ICU. </w:t>
      </w:r>
    </w:p>
    <w:p w:rsidR="009D489B" w:rsidRPr="008D60A6" w:rsidRDefault="009D489B" w:rsidP="009F168A">
      <w:pPr>
        <w:pStyle w:val="NormalWeb"/>
        <w:numPr>
          <w:ilvl w:val="0"/>
          <w:numId w:val="39"/>
        </w:numPr>
        <w:ind w:left="993" w:hanging="284"/>
        <w:rPr>
          <w:rFonts w:ascii="Arial" w:hAnsi="Arial" w:cs="Arial"/>
          <w:sz w:val="22"/>
          <w:szCs w:val="22"/>
        </w:rPr>
      </w:pPr>
      <w:r>
        <w:rPr>
          <w:rFonts w:ascii="Arial" w:hAnsi="Arial" w:cs="Arial"/>
          <w:sz w:val="22"/>
          <w:szCs w:val="22"/>
        </w:rPr>
        <w:t xml:space="preserve">Repeat FBC and </w:t>
      </w:r>
      <w:r w:rsidR="002429BF">
        <w:rPr>
          <w:rFonts w:ascii="Arial" w:hAnsi="Arial" w:cs="Arial"/>
          <w:sz w:val="22"/>
          <w:szCs w:val="22"/>
        </w:rPr>
        <w:t>coagulation screen</w:t>
      </w:r>
      <w:r>
        <w:rPr>
          <w:rFonts w:ascii="Arial" w:hAnsi="Arial" w:cs="Arial"/>
          <w:sz w:val="22"/>
          <w:szCs w:val="22"/>
        </w:rPr>
        <w:t xml:space="preserve"> after every </w:t>
      </w:r>
      <w:r w:rsidR="000D64A9">
        <w:rPr>
          <w:rFonts w:ascii="Arial" w:hAnsi="Arial" w:cs="Arial"/>
          <w:sz w:val="22"/>
          <w:szCs w:val="22"/>
        </w:rPr>
        <w:t>4</w:t>
      </w:r>
      <w:r>
        <w:rPr>
          <w:rFonts w:ascii="Arial" w:hAnsi="Arial" w:cs="Arial"/>
          <w:sz w:val="22"/>
          <w:szCs w:val="22"/>
        </w:rPr>
        <w:t xml:space="preserve"> units transfused or every hour, whichever is sooner.</w:t>
      </w:r>
    </w:p>
    <w:p w:rsidR="00E44BD7" w:rsidRDefault="00E44BD7" w:rsidP="00E44BD7">
      <w:pPr>
        <w:pStyle w:val="NormalWeb"/>
        <w:spacing w:after="200" w:afterAutospacing="0"/>
        <w:rPr>
          <w:rFonts w:ascii="Arial" w:hAnsi="Arial" w:cs="Arial"/>
          <w:b/>
          <w:sz w:val="22"/>
          <w:szCs w:val="22"/>
        </w:rPr>
      </w:pPr>
    </w:p>
    <w:p w:rsidR="009D489B" w:rsidRPr="001B4D3E" w:rsidRDefault="00E44BD7" w:rsidP="001B4D3E">
      <w:pPr>
        <w:pStyle w:val="Heading2"/>
        <w:rPr>
          <w:b w:val="0"/>
        </w:rPr>
      </w:pPr>
      <w:bookmarkStart w:id="16" w:name="_Toc514940176"/>
      <w:r w:rsidRPr="001B4D3E">
        <w:rPr>
          <w:rStyle w:val="Heading2Char"/>
          <w:rFonts w:ascii="Arial" w:hAnsi="Arial" w:cs="Arial"/>
          <w:b/>
          <w:color w:val="auto"/>
          <w:sz w:val="22"/>
          <w:szCs w:val="22"/>
        </w:rPr>
        <w:t>5.6</w:t>
      </w:r>
      <w:r w:rsidRPr="001B4D3E">
        <w:rPr>
          <w:b w:val="0"/>
        </w:rPr>
        <w:tab/>
      </w:r>
      <w:r w:rsidR="009D489B" w:rsidRPr="001B4D3E">
        <w:rPr>
          <w:rStyle w:val="Heading2Char"/>
          <w:rFonts w:ascii="Arial" w:hAnsi="Arial" w:cs="Arial"/>
          <w:b/>
          <w:color w:val="auto"/>
          <w:sz w:val="22"/>
          <w:szCs w:val="22"/>
        </w:rPr>
        <w:t>Blood component therapy</w:t>
      </w:r>
      <w:bookmarkEnd w:id="16"/>
    </w:p>
    <w:p w:rsidR="009D489B" w:rsidRPr="00F3120B" w:rsidRDefault="009D489B" w:rsidP="00001B05">
      <w:pPr>
        <w:pStyle w:val="NormalWeb"/>
        <w:numPr>
          <w:ilvl w:val="0"/>
          <w:numId w:val="38"/>
        </w:numPr>
        <w:spacing w:before="0" w:beforeAutospacing="0" w:after="200" w:afterAutospacing="0"/>
        <w:ind w:left="993" w:hanging="284"/>
        <w:rPr>
          <w:rFonts w:ascii="Arial" w:hAnsi="Arial" w:cs="Arial"/>
          <w:sz w:val="22"/>
          <w:szCs w:val="22"/>
        </w:rPr>
      </w:pPr>
      <w:r w:rsidRPr="008D60A6">
        <w:rPr>
          <w:rFonts w:ascii="Arial" w:hAnsi="Arial" w:cs="Arial"/>
          <w:sz w:val="22"/>
          <w:szCs w:val="22"/>
        </w:rPr>
        <w:t>Use group O un-crossmatched</w:t>
      </w:r>
      <w:r>
        <w:rPr>
          <w:rFonts w:ascii="Arial" w:hAnsi="Arial" w:cs="Arial"/>
          <w:sz w:val="22"/>
          <w:szCs w:val="22"/>
        </w:rPr>
        <w:t xml:space="preserve"> </w:t>
      </w:r>
      <w:r w:rsidRPr="008D60A6">
        <w:rPr>
          <w:rFonts w:ascii="Arial" w:hAnsi="Arial" w:cs="Arial"/>
          <w:sz w:val="22"/>
          <w:szCs w:val="22"/>
        </w:rPr>
        <w:t>red cells if the blood group is unknown in an extreme emergency. Premenopausa</w:t>
      </w:r>
      <w:r>
        <w:rPr>
          <w:rFonts w:ascii="Arial" w:hAnsi="Arial" w:cs="Arial"/>
          <w:sz w:val="22"/>
          <w:szCs w:val="22"/>
        </w:rPr>
        <w:t xml:space="preserve">l </w:t>
      </w:r>
      <w:r w:rsidRPr="008D60A6">
        <w:rPr>
          <w:rFonts w:ascii="Arial" w:hAnsi="Arial" w:cs="Arial"/>
          <w:sz w:val="22"/>
          <w:szCs w:val="22"/>
        </w:rPr>
        <w:t xml:space="preserve">females </w:t>
      </w:r>
      <w:r w:rsidR="00D60E39">
        <w:rPr>
          <w:rFonts w:ascii="Arial" w:hAnsi="Arial" w:cs="Arial"/>
          <w:sz w:val="22"/>
          <w:szCs w:val="22"/>
        </w:rPr>
        <w:t xml:space="preserve">(female &lt;50 years of age) </w:t>
      </w:r>
      <w:r w:rsidRPr="008D60A6">
        <w:rPr>
          <w:rFonts w:ascii="Arial" w:hAnsi="Arial" w:cs="Arial"/>
          <w:sz w:val="22"/>
          <w:szCs w:val="22"/>
        </w:rPr>
        <w:t>should be given O Rh(D)negative red cells in order to avoid sensitization and the risk</w:t>
      </w:r>
      <w:r>
        <w:rPr>
          <w:rFonts w:ascii="Arial" w:hAnsi="Arial" w:cs="Arial"/>
          <w:sz w:val="22"/>
          <w:szCs w:val="22"/>
        </w:rPr>
        <w:t xml:space="preserve"> </w:t>
      </w:r>
      <w:r w:rsidRPr="008D60A6">
        <w:rPr>
          <w:rFonts w:ascii="Arial" w:hAnsi="Arial" w:cs="Arial"/>
          <w:sz w:val="22"/>
          <w:szCs w:val="22"/>
        </w:rPr>
        <w:t>of haemolytic disease of the newborn in subsequent pregnancy.</w:t>
      </w:r>
      <w:r w:rsidR="00D60E39">
        <w:rPr>
          <w:rFonts w:ascii="Arial" w:hAnsi="Arial" w:cs="Arial"/>
          <w:sz w:val="22"/>
          <w:szCs w:val="22"/>
        </w:rPr>
        <w:t xml:space="preserve"> Males &lt;18 years of age should also be given O RhD negative until the blood group is known.</w:t>
      </w:r>
    </w:p>
    <w:p w:rsidR="009D489B" w:rsidRDefault="009D489B" w:rsidP="00001B05">
      <w:pPr>
        <w:pStyle w:val="NormalWeb"/>
        <w:numPr>
          <w:ilvl w:val="0"/>
          <w:numId w:val="37"/>
        </w:numPr>
        <w:spacing w:before="0" w:beforeAutospacing="0" w:after="200" w:afterAutospacing="0"/>
        <w:ind w:left="993" w:hanging="284"/>
        <w:rPr>
          <w:rFonts w:ascii="Arial" w:hAnsi="Arial" w:cs="Arial"/>
          <w:sz w:val="22"/>
          <w:szCs w:val="22"/>
        </w:rPr>
      </w:pPr>
      <w:r w:rsidRPr="00F3120B">
        <w:rPr>
          <w:rFonts w:ascii="Arial" w:hAnsi="Arial" w:cs="Arial"/>
          <w:sz w:val="22"/>
          <w:szCs w:val="22"/>
        </w:rPr>
        <w:t xml:space="preserve">A </w:t>
      </w:r>
      <w:r>
        <w:rPr>
          <w:rFonts w:ascii="Arial" w:hAnsi="Arial" w:cs="Arial"/>
          <w:sz w:val="22"/>
          <w:szCs w:val="22"/>
        </w:rPr>
        <w:t>list of the areas where group O blood is held can be found on the transfusion web site</w:t>
      </w:r>
      <w:r w:rsidR="000142F3">
        <w:rPr>
          <w:rFonts w:ascii="Arial" w:hAnsi="Arial" w:cs="Arial"/>
          <w:sz w:val="22"/>
          <w:szCs w:val="22"/>
        </w:rPr>
        <w:t xml:space="preserve"> </w:t>
      </w:r>
      <w:r w:rsidR="00D60E39">
        <w:rPr>
          <w:rFonts w:ascii="Arial" w:hAnsi="Arial" w:cs="Arial"/>
          <w:sz w:val="22"/>
          <w:szCs w:val="22"/>
        </w:rPr>
        <w:t>Group O blood is available in the following areas:</w:t>
      </w:r>
    </w:p>
    <w:p w:rsidR="00D60E39" w:rsidRDefault="00503F24" w:rsidP="00FA7A61">
      <w:pPr>
        <w:pStyle w:val="NormalWeb"/>
        <w:numPr>
          <w:ilvl w:val="1"/>
          <w:numId w:val="37"/>
        </w:numPr>
        <w:spacing w:before="0" w:beforeAutospacing="0" w:after="200" w:afterAutospacing="0"/>
        <w:rPr>
          <w:rFonts w:ascii="Arial" w:hAnsi="Arial" w:cs="Arial"/>
          <w:sz w:val="22"/>
          <w:szCs w:val="22"/>
        </w:rPr>
      </w:pPr>
      <w:r>
        <w:rPr>
          <w:rFonts w:ascii="Arial" w:hAnsi="Arial" w:cs="Arial"/>
          <w:sz w:val="22"/>
          <w:szCs w:val="22"/>
        </w:rPr>
        <w:t>Haemobank</w:t>
      </w:r>
      <w:r w:rsidR="00D60E39">
        <w:rPr>
          <w:rFonts w:ascii="Arial" w:hAnsi="Arial" w:cs="Arial"/>
          <w:sz w:val="22"/>
          <w:szCs w:val="22"/>
        </w:rPr>
        <w:t xml:space="preserve"> fridge in the Transfusion Laboratory</w:t>
      </w:r>
    </w:p>
    <w:p w:rsidR="00D60E39" w:rsidRDefault="00D60E39" w:rsidP="00FA7A61">
      <w:pPr>
        <w:pStyle w:val="NormalWeb"/>
        <w:numPr>
          <w:ilvl w:val="1"/>
          <w:numId w:val="37"/>
        </w:numPr>
        <w:spacing w:before="0" w:beforeAutospacing="0" w:after="200" w:afterAutospacing="0"/>
        <w:rPr>
          <w:rFonts w:ascii="Arial" w:hAnsi="Arial" w:cs="Arial"/>
          <w:sz w:val="22"/>
          <w:szCs w:val="22"/>
        </w:rPr>
      </w:pPr>
      <w:r>
        <w:rPr>
          <w:rFonts w:ascii="Arial" w:hAnsi="Arial" w:cs="Arial"/>
          <w:sz w:val="22"/>
          <w:szCs w:val="22"/>
        </w:rPr>
        <w:t>Haemobank</w:t>
      </w:r>
      <w:r w:rsidR="00503F24">
        <w:rPr>
          <w:rFonts w:ascii="Arial" w:hAnsi="Arial" w:cs="Arial"/>
          <w:sz w:val="22"/>
          <w:szCs w:val="22"/>
        </w:rPr>
        <w:t xml:space="preserve"> fridge in Main T</w:t>
      </w:r>
      <w:r>
        <w:rPr>
          <w:rFonts w:ascii="Arial" w:hAnsi="Arial" w:cs="Arial"/>
          <w:sz w:val="22"/>
          <w:szCs w:val="22"/>
        </w:rPr>
        <w:t>heatres</w:t>
      </w:r>
    </w:p>
    <w:p w:rsidR="00D60E39" w:rsidRPr="008D60A6" w:rsidRDefault="00503F24" w:rsidP="00FA7A61">
      <w:pPr>
        <w:pStyle w:val="NormalWeb"/>
        <w:numPr>
          <w:ilvl w:val="1"/>
          <w:numId w:val="37"/>
        </w:numPr>
        <w:spacing w:before="0" w:beforeAutospacing="0" w:after="200" w:afterAutospacing="0"/>
        <w:rPr>
          <w:rFonts w:ascii="Arial" w:hAnsi="Arial" w:cs="Arial"/>
          <w:sz w:val="22"/>
          <w:szCs w:val="22"/>
        </w:rPr>
      </w:pPr>
      <w:r>
        <w:rPr>
          <w:rFonts w:ascii="Arial" w:hAnsi="Arial" w:cs="Arial"/>
          <w:sz w:val="22"/>
          <w:szCs w:val="22"/>
        </w:rPr>
        <w:t xml:space="preserve">Haemobank fridge in </w:t>
      </w:r>
      <w:r w:rsidR="00D60E39">
        <w:rPr>
          <w:rFonts w:ascii="Arial" w:hAnsi="Arial" w:cs="Arial"/>
          <w:sz w:val="22"/>
          <w:szCs w:val="22"/>
        </w:rPr>
        <w:t>Labour ward (also has neonatal emergency blood)</w:t>
      </w:r>
    </w:p>
    <w:p w:rsidR="009D489B" w:rsidRDefault="009D489B" w:rsidP="00001B05">
      <w:pPr>
        <w:pStyle w:val="NormalWeb"/>
        <w:numPr>
          <w:ilvl w:val="0"/>
          <w:numId w:val="36"/>
        </w:numPr>
        <w:spacing w:before="0" w:beforeAutospacing="0" w:after="200" w:afterAutospacing="0"/>
        <w:ind w:left="993" w:hanging="284"/>
        <w:rPr>
          <w:rFonts w:ascii="Arial" w:hAnsi="Arial" w:cs="Arial"/>
          <w:sz w:val="22"/>
          <w:szCs w:val="22"/>
        </w:rPr>
      </w:pPr>
      <w:r w:rsidRPr="008D60A6">
        <w:rPr>
          <w:rFonts w:ascii="Arial" w:hAnsi="Arial" w:cs="Arial"/>
          <w:sz w:val="22"/>
          <w:szCs w:val="22"/>
        </w:rPr>
        <w:t xml:space="preserve">It is acceptable to give O </w:t>
      </w:r>
      <w:r w:rsidR="000B5116" w:rsidRPr="008D60A6">
        <w:rPr>
          <w:rFonts w:ascii="Arial" w:hAnsi="Arial" w:cs="Arial"/>
          <w:sz w:val="22"/>
          <w:szCs w:val="22"/>
        </w:rPr>
        <w:t>Rh (</w:t>
      </w:r>
      <w:r w:rsidRPr="008D60A6">
        <w:rPr>
          <w:rFonts w:ascii="Arial" w:hAnsi="Arial" w:cs="Arial"/>
          <w:sz w:val="22"/>
          <w:szCs w:val="22"/>
        </w:rPr>
        <w:t>D) positive cells to males</w:t>
      </w:r>
      <w:r w:rsidR="00626505">
        <w:rPr>
          <w:rFonts w:ascii="Arial" w:hAnsi="Arial" w:cs="Arial"/>
          <w:sz w:val="22"/>
          <w:szCs w:val="22"/>
        </w:rPr>
        <w:t xml:space="preserve"> (&gt;18years)</w:t>
      </w:r>
      <w:r w:rsidRPr="008D60A6">
        <w:rPr>
          <w:rFonts w:ascii="Arial" w:hAnsi="Arial" w:cs="Arial"/>
          <w:sz w:val="22"/>
          <w:szCs w:val="22"/>
        </w:rPr>
        <w:t xml:space="preserve"> and</w:t>
      </w:r>
      <w:r>
        <w:rPr>
          <w:rFonts w:ascii="Arial" w:hAnsi="Arial" w:cs="Arial"/>
          <w:sz w:val="22"/>
          <w:szCs w:val="22"/>
        </w:rPr>
        <w:t xml:space="preserve"> </w:t>
      </w:r>
      <w:r w:rsidRPr="008D60A6">
        <w:rPr>
          <w:rFonts w:ascii="Arial" w:hAnsi="Arial" w:cs="Arial"/>
          <w:sz w:val="22"/>
          <w:szCs w:val="22"/>
        </w:rPr>
        <w:t xml:space="preserve">postmenopausal </w:t>
      </w:r>
      <w:r w:rsidR="007B3164" w:rsidRPr="008D60A6">
        <w:rPr>
          <w:rFonts w:ascii="Arial" w:hAnsi="Arial" w:cs="Arial"/>
          <w:sz w:val="22"/>
          <w:szCs w:val="22"/>
        </w:rPr>
        <w:t xml:space="preserve">females </w:t>
      </w:r>
      <w:r w:rsidR="007B3164">
        <w:rPr>
          <w:rFonts w:ascii="Arial" w:hAnsi="Arial" w:cs="Arial"/>
          <w:sz w:val="22"/>
          <w:szCs w:val="22"/>
        </w:rPr>
        <w:t>(</w:t>
      </w:r>
      <w:r w:rsidR="00626505">
        <w:rPr>
          <w:rFonts w:ascii="Arial" w:hAnsi="Arial" w:cs="Arial"/>
          <w:sz w:val="22"/>
          <w:szCs w:val="22"/>
        </w:rPr>
        <w:t xml:space="preserve">&gt;50 years) </w:t>
      </w:r>
      <w:r w:rsidRPr="008D60A6">
        <w:rPr>
          <w:rFonts w:ascii="Arial" w:hAnsi="Arial" w:cs="Arial"/>
          <w:sz w:val="22"/>
          <w:szCs w:val="22"/>
        </w:rPr>
        <w:t xml:space="preserve">of unknown blood group. </w:t>
      </w:r>
    </w:p>
    <w:p w:rsidR="009D489B" w:rsidRPr="000142F3" w:rsidRDefault="009D489B" w:rsidP="00001B05">
      <w:pPr>
        <w:pStyle w:val="NormalWeb"/>
        <w:numPr>
          <w:ilvl w:val="0"/>
          <w:numId w:val="35"/>
        </w:numPr>
        <w:spacing w:before="0" w:beforeAutospacing="0" w:after="200" w:afterAutospacing="0"/>
        <w:ind w:left="993" w:hanging="284"/>
        <w:rPr>
          <w:rFonts w:ascii="Arial" w:hAnsi="Arial" w:cs="Arial"/>
          <w:b/>
          <w:sz w:val="22"/>
          <w:szCs w:val="22"/>
        </w:rPr>
      </w:pPr>
      <w:r w:rsidRPr="008D60A6">
        <w:rPr>
          <w:rFonts w:ascii="Arial" w:hAnsi="Arial" w:cs="Arial"/>
          <w:sz w:val="22"/>
          <w:szCs w:val="22"/>
        </w:rPr>
        <w:lastRenderedPageBreak/>
        <w:t>Group-specific</w:t>
      </w:r>
      <w:r>
        <w:rPr>
          <w:rFonts w:ascii="Arial" w:hAnsi="Arial" w:cs="Arial"/>
          <w:sz w:val="22"/>
          <w:szCs w:val="22"/>
        </w:rPr>
        <w:t xml:space="preserve"> </w:t>
      </w:r>
      <w:r w:rsidRPr="008D60A6">
        <w:rPr>
          <w:rFonts w:ascii="Arial" w:hAnsi="Arial" w:cs="Arial"/>
          <w:sz w:val="22"/>
          <w:szCs w:val="22"/>
        </w:rPr>
        <w:t>red cells should be given at the earliest possible opportunity</w:t>
      </w:r>
      <w:r>
        <w:rPr>
          <w:rFonts w:ascii="Arial" w:hAnsi="Arial" w:cs="Arial"/>
          <w:sz w:val="22"/>
          <w:szCs w:val="22"/>
        </w:rPr>
        <w:t xml:space="preserve"> </w:t>
      </w:r>
      <w:r w:rsidRPr="008D60A6">
        <w:rPr>
          <w:rFonts w:ascii="Arial" w:hAnsi="Arial" w:cs="Arial"/>
          <w:sz w:val="22"/>
          <w:szCs w:val="22"/>
        </w:rPr>
        <w:t>as group O blood is a scarce resource.</w:t>
      </w:r>
    </w:p>
    <w:p w:rsidR="00626505" w:rsidRPr="00186C5A" w:rsidRDefault="00AC427F" w:rsidP="00001B05">
      <w:pPr>
        <w:pStyle w:val="NormalWeb"/>
        <w:numPr>
          <w:ilvl w:val="0"/>
          <w:numId w:val="35"/>
        </w:numPr>
        <w:spacing w:before="0" w:beforeAutospacing="0" w:after="200" w:afterAutospacing="0"/>
        <w:ind w:left="993" w:hanging="284"/>
        <w:rPr>
          <w:rFonts w:ascii="Arial" w:hAnsi="Arial" w:cs="Arial"/>
          <w:b/>
          <w:sz w:val="22"/>
          <w:szCs w:val="22"/>
        </w:rPr>
      </w:pPr>
      <w:r>
        <w:rPr>
          <w:rFonts w:ascii="Arial" w:hAnsi="Arial" w:cs="Arial"/>
          <w:sz w:val="22"/>
          <w:szCs w:val="22"/>
        </w:rPr>
        <w:t xml:space="preserve">A blood tracking pick-up slip is </w:t>
      </w:r>
      <w:r w:rsidRPr="000142F3">
        <w:rPr>
          <w:rFonts w:ascii="Arial" w:hAnsi="Arial" w:cs="Arial"/>
          <w:b/>
          <w:sz w:val="22"/>
          <w:szCs w:val="22"/>
        </w:rPr>
        <w:t xml:space="preserve">NOT </w:t>
      </w:r>
      <w:r>
        <w:rPr>
          <w:rFonts w:ascii="Arial" w:hAnsi="Arial" w:cs="Arial"/>
          <w:sz w:val="22"/>
          <w:szCs w:val="22"/>
        </w:rPr>
        <w:t>required to collect emergency blood from the blood fridges</w:t>
      </w:r>
    </w:p>
    <w:p w:rsidR="00E44BD7" w:rsidRDefault="00E44BD7" w:rsidP="00E44BD7">
      <w:pPr>
        <w:pStyle w:val="NormalWeb"/>
        <w:spacing w:before="0" w:beforeAutospacing="0" w:after="200" w:afterAutospacing="0"/>
        <w:rPr>
          <w:rFonts w:ascii="Arial" w:hAnsi="Arial" w:cs="Arial"/>
          <w:sz w:val="22"/>
          <w:szCs w:val="22"/>
        </w:rPr>
      </w:pPr>
    </w:p>
    <w:p w:rsidR="009D489B" w:rsidRPr="001B4D3E" w:rsidRDefault="00E44BD7" w:rsidP="001B4D3E">
      <w:pPr>
        <w:pStyle w:val="Heading2"/>
        <w:rPr>
          <w:b w:val="0"/>
        </w:rPr>
      </w:pPr>
      <w:bookmarkStart w:id="17" w:name="_Toc514940177"/>
      <w:r w:rsidRPr="001B4D3E">
        <w:rPr>
          <w:rStyle w:val="Heading2Char"/>
          <w:rFonts w:ascii="Arial" w:hAnsi="Arial" w:cs="Arial"/>
          <w:b/>
          <w:color w:val="auto"/>
          <w:sz w:val="22"/>
          <w:szCs w:val="22"/>
        </w:rPr>
        <w:t>5.7</w:t>
      </w:r>
      <w:r w:rsidRPr="001B4D3E">
        <w:rPr>
          <w:rStyle w:val="Heading2Char"/>
          <w:rFonts w:ascii="Arial" w:hAnsi="Arial" w:cs="Arial"/>
          <w:b/>
          <w:color w:val="auto"/>
          <w:sz w:val="22"/>
          <w:szCs w:val="22"/>
        </w:rPr>
        <w:tab/>
      </w:r>
      <w:r w:rsidR="009D489B" w:rsidRPr="001B4D3E">
        <w:rPr>
          <w:rStyle w:val="Heading2Char"/>
          <w:rFonts w:ascii="Arial" w:hAnsi="Arial" w:cs="Arial"/>
          <w:b/>
          <w:color w:val="auto"/>
          <w:sz w:val="22"/>
          <w:szCs w:val="22"/>
        </w:rPr>
        <w:t>Initial Massive Haemorrhage “pack”</w:t>
      </w:r>
      <w:bookmarkEnd w:id="17"/>
    </w:p>
    <w:p w:rsidR="009D489B" w:rsidRPr="00A2762F" w:rsidRDefault="009D489B" w:rsidP="00001B05">
      <w:pPr>
        <w:pStyle w:val="NormalWeb"/>
        <w:numPr>
          <w:ilvl w:val="0"/>
          <w:numId w:val="34"/>
        </w:numPr>
        <w:spacing w:before="0" w:beforeAutospacing="0" w:after="200" w:afterAutospacing="0"/>
        <w:ind w:left="993" w:hanging="284"/>
        <w:rPr>
          <w:rFonts w:ascii="Arial" w:hAnsi="Arial" w:cs="Arial"/>
          <w:b/>
          <w:sz w:val="22"/>
          <w:szCs w:val="22"/>
        </w:rPr>
      </w:pPr>
      <w:r w:rsidRPr="00694E78">
        <w:rPr>
          <w:rFonts w:ascii="Arial" w:hAnsi="Arial" w:cs="Arial"/>
          <w:sz w:val="22"/>
          <w:szCs w:val="22"/>
        </w:rPr>
        <w:t xml:space="preserve">On activation of the </w:t>
      </w:r>
      <w:r w:rsidR="0059068D">
        <w:rPr>
          <w:rFonts w:ascii="Arial" w:hAnsi="Arial" w:cs="Arial"/>
          <w:sz w:val="22"/>
          <w:szCs w:val="22"/>
        </w:rPr>
        <w:t>guideline</w:t>
      </w:r>
      <w:r w:rsidRPr="00694E78">
        <w:rPr>
          <w:rFonts w:ascii="Arial" w:hAnsi="Arial" w:cs="Arial"/>
          <w:sz w:val="22"/>
          <w:szCs w:val="22"/>
        </w:rPr>
        <w:t xml:space="preserve"> the </w:t>
      </w:r>
      <w:r>
        <w:rPr>
          <w:rFonts w:ascii="Arial" w:hAnsi="Arial" w:cs="Arial"/>
          <w:sz w:val="22"/>
          <w:szCs w:val="22"/>
        </w:rPr>
        <w:t xml:space="preserve">initial </w:t>
      </w:r>
      <w:r w:rsidR="000B5116">
        <w:rPr>
          <w:rFonts w:ascii="Arial" w:hAnsi="Arial" w:cs="Arial"/>
          <w:sz w:val="22"/>
          <w:szCs w:val="22"/>
        </w:rPr>
        <w:t>components</w:t>
      </w:r>
      <w:r>
        <w:rPr>
          <w:rFonts w:ascii="Arial" w:hAnsi="Arial" w:cs="Arial"/>
          <w:sz w:val="22"/>
          <w:szCs w:val="22"/>
        </w:rPr>
        <w:t xml:space="preserve"> issued by the laboratory will consist of </w:t>
      </w:r>
      <w:r w:rsidRPr="00694E78">
        <w:rPr>
          <w:rFonts w:ascii="Arial" w:hAnsi="Arial" w:cs="Arial"/>
          <w:sz w:val="22"/>
          <w:szCs w:val="22"/>
        </w:rPr>
        <w:t xml:space="preserve">4 units of </w:t>
      </w:r>
      <w:r>
        <w:rPr>
          <w:rFonts w:ascii="Arial" w:hAnsi="Arial" w:cs="Arial"/>
          <w:sz w:val="22"/>
          <w:szCs w:val="22"/>
        </w:rPr>
        <w:t xml:space="preserve">compatible </w:t>
      </w:r>
      <w:r w:rsidRPr="00694E78">
        <w:rPr>
          <w:rFonts w:ascii="Arial" w:hAnsi="Arial" w:cs="Arial"/>
          <w:sz w:val="22"/>
          <w:szCs w:val="22"/>
        </w:rPr>
        <w:t xml:space="preserve">red cells and </w:t>
      </w:r>
      <w:r w:rsidR="00503F24">
        <w:rPr>
          <w:rFonts w:ascii="Arial" w:hAnsi="Arial" w:cs="Arial"/>
          <w:sz w:val="22"/>
          <w:szCs w:val="22"/>
        </w:rPr>
        <w:t>2</w:t>
      </w:r>
      <w:r>
        <w:rPr>
          <w:rFonts w:ascii="Arial" w:hAnsi="Arial" w:cs="Arial"/>
          <w:sz w:val="22"/>
          <w:szCs w:val="22"/>
        </w:rPr>
        <w:t xml:space="preserve"> </w:t>
      </w:r>
      <w:r w:rsidRPr="00694E78">
        <w:rPr>
          <w:rFonts w:ascii="Arial" w:hAnsi="Arial" w:cs="Arial"/>
          <w:sz w:val="22"/>
          <w:szCs w:val="22"/>
        </w:rPr>
        <w:t>units of FFP</w:t>
      </w:r>
    </w:p>
    <w:p w:rsidR="009D489B" w:rsidRDefault="009D489B" w:rsidP="00001B05">
      <w:pPr>
        <w:pStyle w:val="NormalWeb"/>
        <w:numPr>
          <w:ilvl w:val="0"/>
          <w:numId w:val="33"/>
        </w:numPr>
        <w:spacing w:before="0" w:beforeAutospacing="0" w:after="200" w:afterAutospacing="0"/>
        <w:ind w:left="993" w:hanging="284"/>
        <w:rPr>
          <w:rFonts w:ascii="Arial" w:hAnsi="Arial" w:cs="Arial"/>
          <w:sz w:val="22"/>
          <w:szCs w:val="22"/>
        </w:rPr>
      </w:pPr>
      <w:r w:rsidRPr="00694E78">
        <w:rPr>
          <w:rFonts w:ascii="Arial" w:hAnsi="Arial" w:cs="Arial"/>
          <w:sz w:val="22"/>
          <w:szCs w:val="22"/>
        </w:rPr>
        <w:t xml:space="preserve">A unit of platelets may be requested at this time if clinically indicated </w:t>
      </w:r>
    </w:p>
    <w:p w:rsidR="009D489B" w:rsidRPr="006E02C7" w:rsidRDefault="009D489B" w:rsidP="00001B05">
      <w:pPr>
        <w:pStyle w:val="NormalWeb"/>
        <w:numPr>
          <w:ilvl w:val="0"/>
          <w:numId w:val="32"/>
        </w:numPr>
        <w:spacing w:before="0" w:beforeAutospacing="0" w:after="200" w:afterAutospacing="0"/>
        <w:ind w:left="993" w:hanging="284"/>
        <w:rPr>
          <w:rFonts w:ascii="Arial" w:hAnsi="Arial" w:cs="Arial"/>
          <w:sz w:val="22"/>
          <w:szCs w:val="22"/>
        </w:rPr>
      </w:pPr>
      <w:r w:rsidRPr="006E02C7">
        <w:rPr>
          <w:rFonts w:ascii="Arial" w:hAnsi="Arial" w:cs="Arial"/>
          <w:sz w:val="22"/>
          <w:szCs w:val="22"/>
        </w:rPr>
        <w:t>Generally red cells will be ready for collection before FFP due to thawing time</w:t>
      </w:r>
      <w:r>
        <w:rPr>
          <w:rFonts w:ascii="Arial" w:hAnsi="Arial" w:cs="Arial"/>
          <w:sz w:val="22"/>
          <w:szCs w:val="22"/>
        </w:rPr>
        <w:t xml:space="preserve"> </w:t>
      </w:r>
      <w:r w:rsidRPr="006E02C7">
        <w:rPr>
          <w:rFonts w:ascii="Arial" w:hAnsi="Arial" w:cs="Arial"/>
          <w:sz w:val="22"/>
          <w:szCs w:val="22"/>
        </w:rPr>
        <w:t>of FFP</w:t>
      </w:r>
    </w:p>
    <w:p w:rsidR="009D489B" w:rsidRPr="00B2164E" w:rsidRDefault="009D489B" w:rsidP="00001B05">
      <w:pPr>
        <w:pStyle w:val="NormalWeb"/>
        <w:numPr>
          <w:ilvl w:val="0"/>
          <w:numId w:val="31"/>
        </w:numPr>
        <w:spacing w:before="0" w:beforeAutospacing="0" w:after="200" w:afterAutospacing="0"/>
        <w:ind w:left="993" w:hanging="284"/>
        <w:rPr>
          <w:rFonts w:ascii="Arial" w:hAnsi="Arial" w:cs="Arial"/>
          <w:b/>
          <w:sz w:val="22"/>
          <w:szCs w:val="22"/>
        </w:rPr>
      </w:pPr>
      <w:r w:rsidRPr="00694E78">
        <w:rPr>
          <w:rFonts w:ascii="Arial" w:hAnsi="Arial" w:cs="Arial"/>
          <w:sz w:val="22"/>
          <w:szCs w:val="22"/>
        </w:rPr>
        <w:t>Further blood components should be requested from the laboratory as indicated by the condition of the patient and/or blood test results</w:t>
      </w:r>
    </w:p>
    <w:p w:rsidR="000B5116" w:rsidRDefault="000B5116" w:rsidP="00001B05">
      <w:pPr>
        <w:spacing w:line="240" w:lineRule="auto"/>
        <w:rPr>
          <w:rFonts w:ascii="Arial" w:hAnsi="Arial" w:cs="Arial"/>
          <w:b/>
        </w:rPr>
      </w:pPr>
    </w:p>
    <w:p w:rsidR="009D489B" w:rsidRPr="001B4D3E" w:rsidRDefault="00E44BD7" w:rsidP="001B4D3E">
      <w:pPr>
        <w:pStyle w:val="Heading2"/>
        <w:rPr>
          <w:rStyle w:val="Heading2Char"/>
          <w:rFonts w:ascii="Arial" w:hAnsi="Arial" w:cs="Arial"/>
          <w:b/>
          <w:color w:val="auto"/>
          <w:sz w:val="22"/>
          <w:szCs w:val="22"/>
        </w:rPr>
      </w:pPr>
      <w:bookmarkStart w:id="18" w:name="_Toc514940178"/>
      <w:r w:rsidRPr="001B4D3E">
        <w:rPr>
          <w:rStyle w:val="Heading2Char"/>
          <w:rFonts w:ascii="Arial" w:hAnsi="Arial" w:cs="Arial"/>
          <w:b/>
          <w:color w:val="auto"/>
          <w:sz w:val="22"/>
          <w:szCs w:val="22"/>
        </w:rPr>
        <w:t>5.8</w:t>
      </w:r>
      <w:r w:rsidRPr="001B4D3E">
        <w:rPr>
          <w:b w:val="0"/>
        </w:rPr>
        <w:tab/>
      </w:r>
      <w:r w:rsidR="009D489B" w:rsidRPr="001B4D3E">
        <w:rPr>
          <w:rStyle w:val="Heading2Char"/>
          <w:rFonts w:ascii="Arial" w:hAnsi="Arial" w:cs="Arial"/>
          <w:b/>
          <w:color w:val="auto"/>
          <w:sz w:val="22"/>
          <w:szCs w:val="22"/>
        </w:rPr>
        <w:t>Fresh Frozen Plasma (FFP)</w:t>
      </w:r>
      <w:bookmarkEnd w:id="18"/>
    </w:p>
    <w:p w:rsidR="009D489B" w:rsidRPr="008D60A6" w:rsidRDefault="009D489B" w:rsidP="00001B05">
      <w:pPr>
        <w:numPr>
          <w:ilvl w:val="0"/>
          <w:numId w:val="30"/>
        </w:numPr>
        <w:spacing w:line="240" w:lineRule="auto"/>
        <w:ind w:left="993" w:hanging="284"/>
        <w:rPr>
          <w:rFonts w:ascii="Arial" w:hAnsi="Arial" w:cs="Arial"/>
        </w:rPr>
      </w:pPr>
      <w:r w:rsidRPr="008D60A6">
        <w:rPr>
          <w:rFonts w:ascii="Arial" w:hAnsi="Arial" w:cs="Arial"/>
        </w:rPr>
        <w:t>FFP at a dose of 15 ml/kg should be considered after the loss of one blood volume (calculated at 70 ml/kg) and definitely given before 1.5 blood volumes have been lost.</w:t>
      </w:r>
      <w:r>
        <w:rPr>
          <w:rFonts w:ascii="Arial" w:hAnsi="Arial" w:cs="Arial"/>
        </w:rPr>
        <w:t xml:space="preserve">  </w:t>
      </w:r>
    </w:p>
    <w:p w:rsidR="009D489B" w:rsidRPr="008D60A6" w:rsidRDefault="009D489B" w:rsidP="00001B05">
      <w:pPr>
        <w:numPr>
          <w:ilvl w:val="0"/>
          <w:numId w:val="29"/>
        </w:numPr>
        <w:spacing w:line="240" w:lineRule="auto"/>
        <w:ind w:left="993" w:hanging="284"/>
        <w:rPr>
          <w:rFonts w:ascii="Arial" w:hAnsi="Arial" w:cs="Arial"/>
        </w:rPr>
      </w:pPr>
      <w:r w:rsidRPr="008D60A6">
        <w:rPr>
          <w:rFonts w:ascii="Arial" w:hAnsi="Arial" w:cs="Arial"/>
        </w:rPr>
        <w:t>Further administration of FFP should be guided by coagulation tests, but aimed at maintaining the INR</w:t>
      </w:r>
      <w:r>
        <w:rPr>
          <w:rFonts w:ascii="Arial" w:hAnsi="Arial" w:cs="Arial"/>
        </w:rPr>
        <w:t>/APTR</w:t>
      </w:r>
      <w:r w:rsidR="007B3164">
        <w:rPr>
          <w:rFonts w:ascii="Arial" w:hAnsi="Arial" w:cs="Arial"/>
        </w:rPr>
        <w:t xml:space="preserve"> at &lt; 1.5</w:t>
      </w:r>
      <w:r w:rsidRPr="008D60A6">
        <w:rPr>
          <w:rFonts w:ascii="Arial" w:hAnsi="Arial" w:cs="Arial"/>
        </w:rPr>
        <w:t>.</w:t>
      </w:r>
    </w:p>
    <w:p w:rsidR="009D489B" w:rsidRPr="008D60A6" w:rsidRDefault="009D489B" w:rsidP="00001B05">
      <w:pPr>
        <w:numPr>
          <w:ilvl w:val="0"/>
          <w:numId w:val="28"/>
        </w:numPr>
        <w:spacing w:line="240" w:lineRule="auto"/>
        <w:ind w:left="993" w:hanging="284"/>
        <w:rPr>
          <w:rFonts w:ascii="Arial" w:hAnsi="Arial" w:cs="Arial"/>
        </w:rPr>
      </w:pPr>
      <w:r w:rsidRPr="008D60A6">
        <w:rPr>
          <w:rFonts w:ascii="Arial" w:hAnsi="Arial" w:cs="Arial"/>
        </w:rPr>
        <w:t xml:space="preserve">Early use of FFP may avoid the need for cryoprecipitate but if fibrinogen levels are low (at or below </w:t>
      </w:r>
      <w:r w:rsidR="00A94B80">
        <w:rPr>
          <w:rFonts w:ascii="Arial" w:hAnsi="Arial" w:cs="Arial"/>
        </w:rPr>
        <w:t>1.5</w:t>
      </w:r>
      <w:r w:rsidR="003D24E1">
        <w:rPr>
          <w:rFonts w:ascii="Arial" w:hAnsi="Arial" w:cs="Arial"/>
        </w:rPr>
        <w:t xml:space="preserve"> g/l</w:t>
      </w:r>
      <w:r w:rsidRPr="008D60A6">
        <w:rPr>
          <w:rFonts w:ascii="Arial" w:hAnsi="Arial" w:cs="Arial"/>
        </w:rPr>
        <w:t xml:space="preserve">) cryoprecipitate should be given. 5 units of FFP </w:t>
      </w:r>
      <w:r w:rsidR="00604D11" w:rsidRPr="008D60A6">
        <w:rPr>
          <w:rFonts w:ascii="Arial" w:hAnsi="Arial" w:cs="Arial"/>
        </w:rPr>
        <w:t>contain</w:t>
      </w:r>
      <w:r w:rsidRPr="008D60A6">
        <w:rPr>
          <w:rFonts w:ascii="Arial" w:hAnsi="Arial" w:cs="Arial"/>
        </w:rPr>
        <w:t xml:space="preserve"> the same quantity of fibrinogen as 2 pooled units of cryoprecipitate.</w:t>
      </w:r>
    </w:p>
    <w:p w:rsidR="009D489B" w:rsidRPr="00B2164E" w:rsidRDefault="009D489B" w:rsidP="00001B05">
      <w:pPr>
        <w:numPr>
          <w:ilvl w:val="0"/>
          <w:numId w:val="27"/>
        </w:numPr>
        <w:spacing w:line="240" w:lineRule="auto"/>
        <w:ind w:left="993" w:hanging="284"/>
        <w:rPr>
          <w:rFonts w:ascii="Arial" w:hAnsi="Arial" w:cs="Arial"/>
        </w:rPr>
      </w:pPr>
      <w:r w:rsidRPr="008D60A6">
        <w:rPr>
          <w:rFonts w:ascii="Arial" w:hAnsi="Arial" w:cs="Arial"/>
        </w:rPr>
        <w:t xml:space="preserve">FFP takes </w:t>
      </w:r>
      <w:r w:rsidR="00503F24">
        <w:rPr>
          <w:rFonts w:ascii="Arial" w:hAnsi="Arial" w:cs="Arial"/>
        </w:rPr>
        <w:t>approximately 2</w:t>
      </w:r>
      <w:r w:rsidRPr="00694E78">
        <w:rPr>
          <w:rFonts w:ascii="Arial" w:hAnsi="Arial" w:cs="Arial"/>
        </w:rPr>
        <w:t>0</w:t>
      </w:r>
      <w:r w:rsidRPr="008D60A6">
        <w:rPr>
          <w:rFonts w:ascii="Arial" w:hAnsi="Arial" w:cs="Arial"/>
        </w:rPr>
        <w:t xml:space="preserve"> minutes to thaw; infusion should be completed within 4 hours of thawing.</w:t>
      </w:r>
    </w:p>
    <w:p w:rsidR="009D489B" w:rsidRPr="008D60A6" w:rsidRDefault="009D489B" w:rsidP="00001B05">
      <w:pPr>
        <w:spacing w:line="240" w:lineRule="auto"/>
        <w:rPr>
          <w:rFonts w:ascii="Arial" w:hAnsi="Arial" w:cs="Arial"/>
        </w:rPr>
      </w:pPr>
    </w:p>
    <w:p w:rsidR="009D489B" w:rsidRPr="001B4D3E" w:rsidRDefault="00E44BD7" w:rsidP="001B4D3E">
      <w:pPr>
        <w:pStyle w:val="Heading2"/>
        <w:rPr>
          <w:b w:val="0"/>
        </w:rPr>
      </w:pPr>
      <w:bookmarkStart w:id="19" w:name="_Toc514940179"/>
      <w:r w:rsidRPr="001B4D3E">
        <w:rPr>
          <w:rStyle w:val="Heading2Char"/>
          <w:rFonts w:ascii="Arial" w:hAnsi="Arial" w:cs="Arial"/>
          <w:b/>
          <w:color w:val="auto"/>
          <w:sz w:val="22"/>
          <w:szCs w:val="22"/>
        </w:rPr>
        <w:t>5.9</w:t>
      </w:r>
      <w:r w:rsidRPr="001B4D3E">
        <w:rPr>
          <w:b w:val="0"/>
        </w:rPr>
        <w:tab/>
      </w:r>
      <w:r w:rsidR="009D489B" w:rsidRPr="001B4D3E">
        <w:rPr>
          <w:rStyle w:val="Heading2Char"/>
          <w:rFonts w:ascii="Arial" w:hAnsi="Arial" w:cs="Arial"/>
          <w:b/>
          <w:color w:val="auto"/>
          <w:sz w:val="22"/>
          <w:szCs w:val="22"/>
        </w:rPr>
        <w:t>Cryoprecipitate</w:t>
      </w:r>
      <w:r w:rsidR="004019BB" w:rsidRPr="001B4D3E">
        <w:rPr>
          <w:rStyle w:val="Heading2Char"/>
          <w:rFonts w:ascii="Arial" w:hAnsi="Arial" w:cs="Arial"/>
          <w:b/>
          <w:color w:val="auto"/>
          <w:sz w:val="22"/>
          <w:szCs w:val="22"/>
        </w:rPr>
        <w:t>/Fibrinogen Concentrate</w:t>
      </w:r>
      <w:bookmarkEnd w:id="19"/>
    </w:p>
    <w:p w:rsidR="009D489B" w:rsidRDefault="009D489B" w:rsidP="00001B05">
      <w:pPr>
        <w:numPr>
          <w:ilvl w:val="0"/>
          <w:numId w:val="26"/>
        </w:numPr>
        <w:spacing w:line="240" w:lineRule="auto"/>
        <w:ind w:left="993" w:hanging="284"/>
        <w:rPr>
          <w:rFonts w:ascii="Arial" w:hAnsi="Arial" w:cs="Arial"/>
        </w:rPr>
      </w:pPr>
      <w:r w:rsidRPr="008D60A6">
        <w:rPr>
          <w:rFonts w:ascii="Arial" w:hAnsi="Arial" w:cs="Arial"/>
        </w:rPr>
        <w:t>If fibrinogen levels remain critically low</w:t>
      </w:r>
      <w:r>
        <w:rPr>
          <w:rFonts w:ascii="Arial" w:hAnsi="Arial" w:cs="Arial"/>
        </w:rPr>
        <w:t xml:space="preserve"> </w:t>
      </w:r>
      <w:r w:rsidRPr="008D60A6">
        <w:rPr>
          <w:rFonts w:ascii="Arial" w:hAnsi="Arial" w:cs="Arial"/>
        </w:rPr>
        <w:t>(&lt;</w:t>
      </w:r>
      <w:r w:rsidR="00A94B80">
        <w:rPr>
          <w:rFonts w:ascii="Arial" w:hAnsi="Arial" w:cs="Arial"/>
        </w:rPr>
        <w:t>1.5</w:t>
      </w:r>
      <w:r w:rsidR="003D24E1">
        <w:rPr>
          <w:rFonts w:ascii="Arial" w:hAnsi="Arial" w:cs="Arial"/>
        </w:rPr>
        <w:t xml:space="preserve"> g/l</w:t>
      </w:r>
      <w:r w:rsidR="00313161">
        <w:rPr>
          <w:rFonts w:ascii="Arial" w:hAnsi="Arial" w:cs="Arial"/>
        </w:rPr>
        <w:t xml:space="preserve"> or &lt;2g/l for obstetrics patients</w:t>
      </w:r>
      <w:r w:rsidRPr="008D60A6">
        <w:rPr>
          <w:rFonts w:ascii="Arial" w:hAnsi="Arial" w:cs="Arial"/>
        </w:rPr>
        <w:t>)</w:t>
      </w:r>
      <w:r w:rsidR="00313161">
        <w:rPr>
          <w:rFonts w:ascii="Arial" w:hAnsi="Arial" w:cs="Arial"/>
        </w:rPr>
        <w:t xml:space="preserve"> on a laboratory or ROTEM sample</w:t>
      </w:r>
      <w:r w:rsidRPr="008D60A6">
        <w:rPr>
          <w:rFonts w:ascii="Arial" w:hAnsi="Arial" w:cs="Arial"/>
        </w:rPr>
        <w:t xml:space="preserve">, 2 packs of pooled cryoprecipitate should be given. </w:t>
      </w:r>
      <w:r w:rsidR="00A94B80">
        <w:rPr>
          <w:rFonts w:ascii="Arial" w:hAnsi="Arial" w:cs="Arial"/>
        </w:rPr>
        <w:t>This will typically raise the plas</w:t>
      </w:r>
      <w:r w:rsidR="003D24E1">
        <w:rPr>
          <w:rFonts w:ascii="Arial" w:hAnsi="Arial" w:cs="Arial"/>
        </w:rPr>
        <w:t>ma fibrinogen by about 1 g/l</w:t>
      </w:r>
      <w:r w:rsidR="00A94B80">
        <w:rPr>
          <w:rFonts w:ascii="Arial" w:hAnsi="Arial" w:cs="Arial"/>
        </w:rPr>
        <w:t>.</w:t>
      </w:r>
    </w:p>
    <w:p w:rsidR="005E7147" w:rsidRPr="008D60A6" w:rsidRDefault="005E7147" w:rsidP="00001B05">
      <w:pPr>
        <w:numPr>
          <w:ilvl w:val="0"/>
          <w:numId w:val="26"/>
        </w:numPr>
        <w:spacing w:line="240" w:lineRule="auto"/>
        <w:ind w:left="993" w:hanging="284"/>
        <w:rPr>
          <w:rFonts w:ascii="Arial" w:hAnsi="Arial" w:cs="Arial"/>
        </w:rPr>
      </w:pPr>
      <w:r>
        <w:rPr>
          <w:rFonts w:ascii="Arial" w:hAnsi="Arial" w:cs="Arial"/>
        </w:rPr>
        <w:t xml:space="preserve">Cryoprecipitate is a frozen product </w:t>
      </w:r>
      <w:r w:rsidR="00DD6AAF">
        <w:rPr>
          <w:rFonts w:ascii="Arial" w:hAnsi="Arial" w:cs="Arial"/>
        </w:rPr>
        <w:t>taking approximately</w:t>
      </w:r>
      <w:r>
        <w:rPr>
          <w:rFonts w:ascii="Arial" w:hAnsi="Arial" w:cs="Arial"/>
        </w:rPr>
        <w:t xml:space="preserve"> </w:t>
      </w:r>
      <w:r w:rsidR="00503F24">
        <w:rPr>
          <w:rFonts w:ascii="Arial" w:hAnsi="Arial" w:cs="Arial"/>
        </w:rPr>
        <w:t>2</w:t>
      </w:r>
      <w:r>
        <w:rPr>
          <w:rFonts w:ascii="Arial" w:hAnsi="Arial" w:cs="Arial"/>
        </w:rPr>
        <w:t>0 minutes to thaw.</w:t>
      </w:r>
    </w:p>
    <w:p w:rsidR="009D489B" w:rsidRPr="007A5AEC" w:rsidRDefault="007A5AEC" w:rsidP="00001B05">
      <w:pPr>
        <w:numPr>
          <w:ilvl w:val="0"/>
          <w:numId w:val="26"/>
        </w:numPr>
        <w:spacing w:line="240" w:lineRule="auto"/>
        <w:ind w:left="993" w:hanging="284"/>
        <w:rPr>
          <w:rFonts w:ascii="Arial" w:hAnsi="Arial" w:cs="Arial"/>
          <w:b/>
          <w:i/>
        </w:rPr>
      </w:pPr>
      <w:r>
        <w:rPr>
          <w:rFonts w:ascii="Arial" w:hAnsi="Arial" w:cs="Arial"/>
        </w:rPr>
        <w:t>Alternatively, f</w:t>
      </w:r>
      <w:r w:rsidRPr="007A5AEC">
        <w:rPr>
          <w:rFonts w:ascii="Arial" w:hAnsi="Arial" w:cs="Arial"/>
        </w:rPr>
        <w:t xml:space="preserve">ibrinogen concentrate which does not need to be thawed may be used.  Fibrinogen Concentrate </w:t>
      </w:r>
      <w:r w:rsidR="00313161">
        <w:rPr>
          <w:rFonts w:ascii="Arial" w:hAnsi="Arial" w:cs="Arial"/>
        </w:rPr>
        <w:t>can be issued</w:t>
      </w:r>
      <w:r w:rsidRPr="007A5AEC">
        <w:rPr>
          <w:rFonts w:ascii="Arial" w:hAnsi="Arial" w:cs="Arial"/>
        </w:rPr>
        <w:t xml:space="preserve"> </w:t>
      </w:r>
      <w:r w:rsidR="00313161">
        <w:rPr>
          <w:rFonts w:ascii="Arial" w:hAnsi="Arial" w:cs="Arial"/>
        </w:rPr>
        <w:t>if</w:t>
      </w:r>
      <w:r w:rsidRPr="007A5AEC">
        <w:rPr>
          <w:rFonts w:ascii="Arial" w:hAnsi="Arial" w:cs="Arial"/>
        </w:rPr>
        <w:t xml:space="preserve"> fibrinogen</w:t>
      </w:r>
      <w:r w:rsidR="00313161">
        <w:rPr>
          <w:rFonts w:ascii="Arial" w:hAnsi="Arial" w:cs="Arial"/>
        </w:rPr>
        <w:t xml:space="preserve"> levels are </w:t>
      </w:r>
      <w:r w:rsidR="00313161" w:rsidRPr="007A5AEC">
        <w:rPr>
          <w:rFonts w:ascii="Arial" w:hAnsi="Arial" w:cs="Arial"/>
        </w:rPr>
        <w:t>&lt;</w:t>
      </w:r>
      <w:r w:rsidRPr="007A5AEC">
        <w:rPr>
          <w:rFonts w:ascii="Arial" w:hAnsi="Arial" w:cs="Arial"/>
        </w:rPr>
        <w:t>1.5 g/l, or &lt;2 g/l for obstetric patients</w:t>
      </w:r>
      <w:r w:rsidR="00313161">
        <w:rPr>
          <w:rFonts w:ascii="Arial" w:hAnsi="Arial" w:cs="Arial"/>
        </w:rPr>
        <w:t xml:space="preserve"> or on basis of ROTEM analysis. </w:t>
      </w:r>
      <w:r w:rsidR="004019BB" w:rsidRPr="007A5AEC">
        <w:rPr>
          <w:rFonts w:ascii="Arial" w:hAnsi="Arial" w:cs="Arial"/>
        </w:rPr>
        <w:t xml:space="preserve"> </w:t>
      </w:r>
      <w:r w:rsidR="009D489B" w:rsidRPr="007A5AEC">
        <w:rPr>
          <w:rFonts w:ascii="Arial" w:hAnsi="Arial" w:cs="Arial"/>
          <w:b/>
          <w:i/>
        </w:rPr>
        <w:t>Th</w:t>
      </w:r>
      <w:r w:rsidRPr="007A5AEC">
        <w:rPr>
          <w:rFonts w:ascii="Arial" w:hAnsi="Arial" w:cs="Arial"/>
          <w:b/>
          <w:i/>
        </w:rPr>
        <w:t xml:space="preserve">is is an unlicensed indication in </w:t>
      </w:r>
      <w:r w:rsidR="009D489B" w:rsidRPr="007A5AEC">
        <w:rPr>
          <w:rFonts w:ascii="Arial" w:hAnsi="Arial" w:cs="Arial"/>
          <w:b/>
          <w:i/>
        </w:rPr>
        <w:t>the UK and must be given on a named patient basis</w:t>
      </w:r>
      <w:r w:rsidRPr="007A5AEC">
        <w:rPr>
          <w:rFonts w:ascii="Arial" w:hAnsi="Arial" w:cs="Arial"/>
          <w:b/>
          <w:i/>
        </w:rPr>
        <w:t xml:space="preserve"> on advice from a senior clinician</w:t>
      </w:r>
      <w:r w:rsidR="00313161">
        <w:rPr>
          <w:rFonts w:ascii="Arial" w:hAnsi="Arial" w:cs="Arial"/>
          <w:b/>
          <w:i/>
        </w:rPr>
        <w:t xml:space="preserve">. </w:t>
      </w:r>
      <w:r w:rsidRPr="007A5AEC">
        <w:rPr>
          <w:rFonts w:ascii="Arial" w:hAnsi="Arial" w:cs="Arial"/>
        </w:rPr>
        <w:t xml:space="preserve"> </w:t>
      </w:r>
      <w:r w:rsidR="00A94B80" w:rsidRPr="007A5AEC">
        <w:rPr>
          <w:rFonts w:ascii="Arial" w:hAnsi="Arial" w:cs="Arial"/>
          <w:b/>
          <w:i/>
        </w:rPr>
        <w:t xml:space="preserve">There is a lack of clinical trials to define safe and effective use. </w:t>
      </w:r>
    </w:p>
    <w:p w:rsidR="004019BB" w:rsidRDefault="007A5AEC" w:rsidP="00001B05">
      <w:pPr>
        <w:numPr>
          <w:ilvl w:val="0"/>
          <w:numId w:val="26"/>
        </w:numPr>
        <w:spacing w:line="240" w:lineRule="auto"/>
        <w:ind w:left="993" w:hanging="284"/>
        <w:rPr>
          <w:rFonts w:ascii="Arial" w:hAnsi="Arial" w:cs="Arial"/>
        </w:rPr>
      </w:pPr>
      <w:r>
        <w:rPr>
          <w:rFonts w:ascii="Arial" w:hAnsi="Arial" w:cs="Arial"/>
        </w:rPr>
        <w:t xml:space="preserve">Fibrinogen Concentrate is given at a fixed dose of </w:t>
      </w:r>
      <w:r w:rsidR="00D6082F">
        <w:rPr>
          <w:rFonts w:ascii="Arial" w:hAnsi="Arial" w:cs="Arial"/>
        </w:rPr>
        <w:t>4</w:t>
      </w:r>
      <w:r>
        <w:rPr>
          <w:rFonts w:ascii="Arial" w:hAnsi="Arial" w:cs="Arial"/>
        </w:rPr>
        <w:t xml:space="preserve">g and the laboratory holds </w:t>
      </w:r>
      <w:r w:rsidR="00D6082F">
        <w:rPr>
          <w:rFonts w:ascii="Arial" w:hAnsi="Arial" w:cs="Arial"/>
        </w:rPr>
        <w:t>6 grams</w:t>
      </w:r>
      <w:r>
        <w:rPr>
          <w:rFonts w:ascii="Arial" w:hAnsi="Arial" w:cs="Arial"/>
        </w:rPr>
        <w:t>. F</w:t>
      </w:r>
      <w:r w:rsidR="004019BB">
        <w:rPr>
          <w:rFonts w:ascii="Arial" w:hAnsi="Arial" w:cs="Arial"/>
        </w:rPr>
        <w:t xml:space="preserve">urther doses may be ordered from neighbouring hospitals but will incur a delay in provision. </w:t>
      </w:r>
    </w:p>
    <w:p w:rsidR="00BB2CF3" w:rsidRPr="008D60A6" w:rsidRDefault="00BB2CF3" w:rsidP="00001B05">
      <w:pPr>
        <w:numPr>
          <w:ilvl w:val="0"/>
          <w:numId w:val="26"/>
        </w:numPr>
        <w:spacing w:line="240" w:lineRule="auto"/>
        <w:ind w:left="993" w:hanging="284"/>
        <w:rPr>
          <w:rFonts w:ascii="Arial" w:hAnsi="Arial" w:cs="Arial"/>
        </w:rPr>
      </w:pPr>
      <w:r>
        <w:rPr>
          <w:rFonts w:ascii="Arial" w:hAnsi="Arial" w:cs="Arial"/>
        </w:rPr>
        <w:lastRenderedPageBreak/>
        <w:t>The use of prothrombin complex concentrate (PCC) is not recommended</w:t>
      </w:r>
    </w:p>
    <w:p w:rsidR="009D489B" w:rsidRPr="008D60A6" w:rsidRDefault="009D489B" w:rsidP="00001B05">
      <w:pPr>
        <w:spacing w:line="240" w:lineRule="auto"/>
        <w:rPr>
          <w:rFonts w:ascii="Arial" w:hAnsi="Arial" w:cs="Arial"/>
        </w:rPr>
      </w:pPr>
    </w:p>
    <w:p w:rsidR="009D489B" w:rsidRPr="001B4D3E" w:rsidRDefault="00E44BD7" w:rsidP="001B4D3E">
      <w:pPr>
        <w:pStyle w:val="Heading2"/>
        <w:rPr>
          <w:b w:val="0"/>
        </w:rPr>
      </w:pPr>
      <w:bookmarkStart w:id="20" w:name="_Toc514940180"/>
      <w:r w:rsidRPr="001B4D3E">
        <w:rPr>
          <w:rStyle w:val="Heading2Char"/>
          <w:rFonts w:ascii="Arial" w:hAnsi="Arial" w:cs="Arial"/>
          <w:b/>
          <w:color w:val="auto"/>
          <w:sz w:val="22"/>
          <w:szCs w:val="22"/>
        </w:rPr>
        <w:t>5.10</w:t>
      </w:r>
      <w:r w:rsidRPr="001B4D3E">
        <w:rPr>
          <w:b w:val="0"/>
        </w:rPr>
        <w:tab/>
      </w:r>
      <w:r w:rsidR="009D489B" w:rsidRPr="001B4D3E">
        <w:rPr>
          <w:rStyle w:val="Heading2Char"/>
          <w:rFonts w:ascii="Arial" w:hAnsi="Arial" w:cs="Arial"/>
          <w:b/>
          <w:color w:val="auto"/>
          <w:sz w:val="22"/>
          <w:szCs w:val="22"/>
        </w:rPr>
        <w:t>Platelets</w:t>
      </w:r>
      <w:bookmarkEnd w:id="20"/>
    </w:p>
    <w:p w:rsidR="009D489B" w:rsidRPr="009F168A" w:rsidRDefault="009D489B" w:rsidP="00001B05">
      <w:pPr>
        <w:numPr>
          <w:ilvl w:val="0"/>
          <w:numId w:val="25"/>
        </w:numPr>
        <w:spacing w:line="240" w:lineRule="auto"/>
        <w:ind w:left="993" w:hanging="284"/>
        <w:rPr>
          <w:rFonts w:ascii="Arial" w:hAnsi="Arial" w:cs="Arial"/>
        </w:rPr>
      </w:pPr>
      <w:r w:rsidRPr="009F168A">
        <w:rPr>
          <w:rFonts w:ascii="Arial" w:hAnsi="Arial" w:cs="Arial"/>
        </w:rPr>
        <w:t>Platelets should be administered to maintain a platelet count of &gt; 75</w:t>
      </w:r>
      <w:r w:rsidR="003D24E1">
        <w:rPr>
          <w:rFonts w:ascii="Arial" w:hAnsi="Arial" w:cs="Arial"/>
        </w:rPr>
        <w:t xml:space="preserve"> </w:t>
      </w:r>
      <w:r w:rsidRPr="009F168A">
        <w:rPr>
          <w:rFonts w:ascii="Arial" w:hAnsi="Arial" w:cs="Arial"/>
        </w:rPr>
        <w:t>x10</w:t>
      </w:r>
      <w:r w:rsidRPr="009F168A">
        <w:rPr>
          <w:rFonts w:ascii="Arial" w:hAnsi="Arial" w:cs="Arial"/>
          <w:vertAlign w:val="superscript"/>
        </w:rPr>
        <w:t>9</w:t>
      </w:r>
      <w:r w:rsidR="009F168A" w:rsidRPr="009F168A">
        <w:rPr>
          <w:rFonts w:ascii="Arial" w:hAnsi="Arial" w:cs="Arial"/>
          <w:vertAlign w:val="superscript"/>
        </w:rPr>
        <w:t xml:space="preserve"> </w:t>
      </w:r>
      <w:r w:rsidR="007B3164">
        <w:rPr>
          <w:rFonts w:ascii="Arial" w:hAnsi="Arial" w:cs="Arial"/>
        </w:rPr>
        <w:t>/l</w:t>
      </w:r>
      <w:r w:rsidRPr="009F168A">
        <w:rPr>
          <w:rFonts w:ascii="Arial" w:hAnsi="Arial" w:cs="Arial"/>
        </w:rPr>
        <w:t xml:space="preserve">. Patients who have sustained major trauma or who have an intracranial injury should have a target platelet count of </w:t>
      </w:r>
      <w:r w:rsidRPr="007B3164">
        <w:rPr>
          <w:rFonts w:ascii="Arial" w:hAnsi="Arial" w:cs="Arial"/>
        </w:rPr>
        <w:t>100x10</w:t>
      </w:r>
      <w:r w:rsidRPr="00A2762F">
        <w:rPr>
          <w:rFonts w:ascii="Arial" w:hAnsi="Arial" w:cs="Arial"/>
          <w:vertAlign w:val="superscript"/>
        </w:rPr>
        <w:t>9</w:t>
      </w:r>
      <w:r w:rsidR="007B3164">
        <w:rPr>
          <w:rFonts w:ascii="Arial" w:hAnsi="Arial" w:cs="Arial"/>
        </w:rPr>
        <w:t>/l</w:t>
      </w:r>
      <w:r w:rsidRPr="009F168A">
        <w:rPr>
          <w:rFonts w:ascii="Arial" w:hAnsi="Arial" w:cs="Arial"/>
        </w:rPr>
        <w:t>.</w:t>
      </w:r>
    </w:p>
    <w:p w:rsidR="009D489B" w:rsidRPr="008D60A6" w:rsidRDefault="009D489B" w:rsidP="00001B05">
      <w:pPr>
        <w:numPr>
          <w:ilvl w:val="0"/>
          <w:numId w:val="25"/>
        </w:numPr>
        <w:spacing w:line="240" w:lineRule="auto"/>
        <w:ind w:left="993" w:hanging="284"/>
        <w:rPr>
          <w:rFonts w:ascii="Arial" w:hAnsi="Arial" w:cs="Arial"/>
        </w:rPr>
      </w:pPr>
      <w:r w:rsidRPr="008D60A6">
        <w:rPr>
          <w:rFonts w:ascii="Arial" w:hAnsi="Arial" w:cs="Arial"/>
        </w:rPr>
        <w:t>A platelet count of 50x10</w:t>
      </w:r>
      <w:r w:rsidRPr="008D60A6">
        <w:rPr>
          <w:rFonts w:ascii="Arial" w:hAnsi="Arial" w:cs="Arial"/>
          <w:vertAlign w:val="superscript"/>
        </w:rPr>
        <w:t>9</w:t>
      </w:r>
      <w:r w:rsidR="007B3164">
        <w:rPr>
          <w:rFonts w:ascii="Arial" w:hAnsi="Arial" w:cs="Arial"/>
        </w:rPr>
        <w:t>/l</w:t>
      </w:r>
      <w:r w:rsidRPr="008D60A6">
        <w:rPr>
          <w:rFonts w:ascii="Arial" w:hAnsi="Arial" w:cs="Arial"/>
          <w:vertAlign w:val="superscript"/>
        </w:rPr>
        <w:t xml:space="preserve"> </w:t>
      </w:r>
      <w:r w:rsidRPr="008D60A6">
        <w:rPr>
          <w:rFonts w:ascii="Arial" w:hAnsi="Arial" w:cs="Arial"/>
        </w:rPr>
        <w:t>or less can be anticipated when approximately 2 blo</w:t>
      </w:r>
      <w:r>
        <w:rPr>
          <w:rFonts w:ascii="Arial" w:hAnsi="Arial" w:cs="Arial"/>
        </w:rPr>
        <w:t>od volumes have been replaced: h</w:t>
      </w:r>
      <w:r w:rsidRPr="008D60A6">
        <w:rPr>
          <w:rFonts w:ascii="Arial" w:hAnsi="Arial" w:cs="Arial"/>
        </w:rPr>
        <w:t>owever</w:t>
      </w:r>
      <w:r>
        <w:rPr>
          <w:rFonts w:ascii="Arial" w:hAnsi="Arial" w:cs="Arial"/>
        </w:rPr>
        <w:t>,</w:t>
      </w:r>
      <w:r w:rsidRPr="008D60A6">
        <w:rPr>
          <w:rFonts w:ascii="Arial" w:hAnsi="Arial" w:cs="Arial"/>
        </w:rPr>
        <w:t xml:space="preserve"> individual variation is great. Anticipation of platelet requirements should allow for</w:t>
      </w:r>
      <w:r>
        <w:rPr>
          <w:rFonts w:ascii="Arial" w:hAnsi="Arial" w:cs="Arial"/>
        </w:rPr>
        <w:t xml:space="preserve"> ‘blue light’</w:t>
      </w:r>
      <w:r w:rsidRPr="008D60A6">
        <w:rPr>
          <w:rFonts w:ascii="Arial" w:hAnsi="Arial" w:cs="Arial"/>
        </w:rPr>
        <w:t xml:space="preserve"> delivery time from Bristol</w:t>
      </w:r>
      <w:r w:rsidR="002429BF">
        <w:rPr>
          <w:rFonts w:ascii="Arial" w:hAnsi="Arial" w:cs="Arial"/>
        </w:rPr>
        <w:t xml:space="preserve"> (at least 1 hour)</w:t>
      </w:r>
      <w:r w:rsidRPr="008D60A6">
        <w:rPr>
          <w:rFonts w:ascii="Arial" w:hAnsi="Arial" w:cs="Arial"/>
        </w:rPr>
        <w:t>.</w:t>
      </w:r>
    </w:p>
    <w:p w:rsidR="009D489B" w:rsidRPr="008D60A6" w:rsidRDefault="009D489B" w:rsidP="00001B05">
      <w:pPr>
        <w:numPr>
          <w:ilvl w:val="0"/>
          <w:numId w:val="25"/>
        </w:numPr>
        <w:spacing w:line="240" w:lineRule="auto"/>
        <w:ind w:left="993" w:hanging="284"/>
        <w:rPr>
          <w:rFonts w:ascii="Arial" w:hAnsi="Arial" w:cs="Arial"/>
        </w:rPr>
      </w:pPr>
      <w:r w:rsidRPr="008D60A6">
        <w:rPr>
          <w:rFonts w:ascii="Arial" w:hAnsi="Arial" w:cs="Arial"/>
        </w:rPr>
        <w:t xml:space="preserve">When platelet function is abnormal </w:t>
      </w:r>
      <w:r w:rsidR="002429BF">
        <w:rPr>
          <w:rFonts w:ascii="Arial" w:hAnsi="Arial" w:cs="Arial"/>
        </w:rPr>
        <w:t>(</w:t>
      </w:r>
      <w:r w:rsidRPr="008D60A6">
        <w:rPr>
          <w:rFonts w:ascii="Arial" w:hAnsi="Arial" w:cs="Arial"/>
        </w:rPr>
        <w:t>e.g. patients who are taking aspirin</w:t>
      </w:r>
      <w:r w:rsidR="002429BF">
        <w:rPr>
          <w:rFonts w:ascii="Arial" w:hAnsi="Arial" w:cs="Arial"/>
        </w:rPr>
        <w:t>,</w:t>
      </w:r>
      <w:r w:rsidR="003D24E1">
        <w:rPr>
          <w:rFonts w:ascii="Arial" w:hAnsi="Arial" w:cs="Arial"/>
        </w:rPr>
        <w:t xml:space="preserve"> </w:t>
      </w:r>
      <w:r w:rsidRPr="008D60A6">
        <w:rPr>
          <w:rFonts w:ascii="Arial" w:hAnsi="Arial" w:cs="Arial"/>
        </w:rPr>
        <w:t xml:space="preserve">clopidogrel </w:t>
      </w:r>
      <w:r w:rsidR="002429BF">
        <w:rPr>
          <w:rFonts w:ascii="Arial" w:hAnsi="Arial" w:cs="Arial"/>
        </w:rPr>
        <w:t xml:space="preserve">or dual antiplatelet therapy </w:t>
      </w:r>
      <w:r w:rsidRPr="008D60A6">
        <w:rPr>
          <w:rFonts w:ascii="Arial" w:hAnsi="Arial" w:cs="Arial"/>
        </w:rPr>
        <w:t>empirical platelet transfusion may be required.</w:t>
      </w:r>
    </w:p>
    <w:p w:rsidR="009D489B" w:rsidRDefault="009D489B" w:rsidP="00001B05">
      <w:pPr>
        <w:numPr>
          <w:ilvl w:val="0"/>
          <w:numId w:val="25"/>
        </w:numPr>
        <w:spacing w:line="240" w:lineRule="auto"/>
        <w:ind w:left="993" w:hanging="284"/>
        <w:rPr>
          <w:rFonts w:ascii="Arial" w:hAnsi="Arial" w:cs="Arial"/>
        </w:rPr>
      </w:pPr>
      <w:r w:rsidRPr="008D60A6">
        <w:rPr>
          <w:rFonts w:ascii="Arial" w:hAnsi="Arial" w:cs="Arial"/>
        </w:rPr>
        <w:t>One adult therapeutic dose (</w:t>
      </w:r>
      <w:r w:rsidR="00BB2CF3">
        <w:rPr>
          <w:rFonts w:ascii="Arial" w:hAnsi="Arial" w:cs="Arial"/>
        </w:rPr>
        <w:t xml:space="preserve">1 </w:t>
      </w:r>
      <w:r w:rsidRPr="008D60A6">
        <w:rPr>
          <w:rFonts w:ascii="Arial" w:hAnsi="Arial" w:cs="Arial"/>
        </w:rPr>
        <w:t>ATD</w:t>
      </w:r>
      <w:r w:rsidR="00BB2CF3">
        <w:rPr>
          <w:rFonts w:ascii="Arial" w:hAnsi="Arial" w:cs="Arial"/>
        </w:rPr>
        <w:t xml:space="preserve"> = 4 pooled units</w:t>
      </w:r>
      <w:r w:rsidRPr="008D60A6">
        <w:rPr>
          <w:rFonts w:ascii="Arial" w:hAnsi="Arial" w:cs="Arial"/>
        </w:rPr>
        <w:t xml:space="preserve">) </w:t>
      </w:r>
      <w:r>
        <w:rPr>
          <w:rFonts w:ascii="Arial" w:hAnsi="Arial" w:cs="Arial"/>
        </w:rPr>
        <w:t xml:space="preserve">should increase the platelet count by approximately </w:t>
      </w:r>
      <w:r w:rsidRPr="00694E78">
        <w:rPr>
          <w:rFonts w:ascii="Arial" w:hAnsi="Arial" w:cs="Arial"/>
        </w:rPr>
        <w:t>30 x 10</w:t>
      </w:r>
      <w:r w:rsidRPr="00694E78">
        <w:rPr>
          <w:rFonts w:ascii="Arial" w:hAnsi="Arial" w:cs="Arial"/>
          <w:vertAlign w:val="superscript"/>
        </w:rPr>
        <w:t>9</w:t>
      </w:r>
      <w:r w:rsidR="007B3164">
        <w:rPr>
          <w:rFonts w:ascii="Arial" w:hAnsi="Arial" w:cs="Arial"/>
        </w:rPr>
        <w:t>/l</w:t>
      </w:r>
      <w:r w:rsidRPr="008D60A6">
        <w:rPr>
          <w:rFonts w:ascii="Arial" w:hAnsi="Arial" w:cs="Arial"/>
        </w:rPr>
        <w:t>. It should be given through a fresh giving set – if a giving set that has previously been used for red cells is used it may reduce the effective transfused platelet dose.</w:t>
      </w:r>
    </w:p>
    <w:p w:rsidR="00994421" w:rsidRPr="00DD6AAF" w:rsidRDefault="001B4288" w:rsidP="00DD6AAF">
      <w:pPr>
        <w:numPr>
          <w:ilvl w:val="0"/>
          <w:numId w:val="25"/>
        </w:numPr>
        <w:spacing w:after="0" w:line="240" w:lineRule="auto"/>
        <w:ind w:left="993" w:hanging="284"/>
        <w:rPr>
          <w:rFonts w:ascii="Arial" w:hAnsi="Arial" w:cs="Arial"/>
        </w:rPr>
      </w:pPr>
      <w:r w:rsidRPr="00DD6AAF">
        <w:rPr>
          <w:rFonts w:ascii="Arial" w:hAnsi="Arial" w:cs="Arial"/>
        </w:rPr>
        <w:t xml:space="preserve">The </w:t>
      </w:r>
      <w:r w:rsidR="008A6C1E" w:rsidRPr="00DD6AAF">
        <w:rPr>
          <w:rFonts w:ascii="Arial" w:hAnsi="Arial" w:cs="Arial"/>
        </w:rPr>
        <w:t>laboratory keeps</w:t>
      </w:r>
      <w:r w:rsidRPr="00DD6AAF">
        <w:rPr>
          <w:rFonts w:ascii="Arial" w:hAnsi="Arial" w:cs="Arial"/>
        </w:rPr>
        <w:t xml:space="preserve"> a single unit of platelets available for emergency use</w:t>
      </w:r>
      <w:r w:rsidR="00BB2CF3" w:rsidRPr="00DD6AAF">
        <w:rPr>
          <w:rFonts w:ascii="Arial" w:hAnsi="Arial" w:cs="Arial"/>
        </w:rPr>
        <w:t xml:space="preserve">. </w:t>
      </w:r>
      <w:r w:rsidRPr="00DD6AAF">
        <w:rPr>
          <w:rFonts w:ascii="Arial" w:hAnsi="Arial" w:cs="Arial"/>
        </w:rPr>
        <w:t>Additional p</w:t>
      </w:r>
      <w:r w:rsidR="00BB2CF3" w:rsidRPr="00DD6AAF">
        <w:rPr>
          <w:rFonts w:ascii="Arial" w:hAnsi="Arial" w:cs="Arial"/>
        </w:rPr>
        <w:t xml:space="preserve">latelets </w:t>
      </w:r>
      <w:r w:rsidRPr="00DD6AAF">
        <w:rPr>
          <w:rFonts w:ascii="Arial" w:hAnsi="Arial" w:cs="Arial"/>
        </w:rPr>
        <w:t>will</w:t>
      </w:r>
      <w:r w:rsidR="00BB2CF3" w:rsidRPr="00DD6AAF">
        <w:rPr>
          <w:rFonts w:ascii="Arial" w:hAnsi="Arial" w:cs="Arial"/>
        </w:rPr>
        <w:t xml:space="preserve"> need to be ordered</w:t>
      </w:r>
      <w:r w:rsidR="00187FBD" w:rsidRPr="00DD6AAF">
        <w:rPr>
          <w:rFonts w:ascii="Arial" w:hAnsi="Arial" w:cs="Arial"/>
        </w:rPr>
        <w:t xml:space="preserve"> from the </w:t>
      </w:r>
      <w:r w:rsidR="00503F24">
        <w:rPr>
          <w:rFonts w:ascii="Arial" w:hAnsi="Arial" w:cs="Arial"/>
        </w:rPr>
        <w:t>NHSBT</w:t>
      </w:r>
      <w:r w:rsidR="00187FBD" w:rsidRPr="00DD6AAF">
        <w:rPr>
          <w:rFonts w:ascii="Arial" w:hAnsi="Arial" w:cs="Arial"/>
        </w:rPr>
        <w:t xml:space="preserve">. Delivery time </w:t>
      </w:r>
      <w:r w:rsidRPr="00DD6AAF">
        <w:rPr>
          <w:rFonts w:ascii="Arial" w:hAnsi="Arial" w:cs="Arial"/>
        </w:rPr>
        <w:t>will</w:t>
      </w:r>
      <w:r w:rsidR="00187FBD" w:rsidRPr="00DD6AAF">
        <w:rPr>
          <w:rFonts w:ascii="Arial" w:hAnsi="Arial" w:cs="Arial"/>
        </w:rPr>
        <w:t xml:space="preserve"> be greater than 1 hour.</w:t>
      </w:r>
      <w:r w:rsidR="00994421" w:rsidRPr="00DD6AAF">
        <w:rPr>
          <w:rFonts w:ascii="Arial" w:hAnsi="Arial" w:cs="Arial"/>
        </w:rPr>
        <w:br w:type="page"/>
      </w:r>
    </w:p>
    <w:p w:rsidR="009D489B" w:rsidRPr="001B4D3E" w:rsidRDefault="00E44BD7" w:rsidP="001B4D3E">
      <w:pPr>
        <w:pStyle w:val="Heading2"/>
        <w:rPr>
          <w:b w:val="0"/>
        </w:rPr>
      </w:pPr>
      <w:bookmarkStart w:id="21" w:name="_Toc514940181"/>
      <w:r w:rsidRPr="001B4D3E">
        <w:rPr>
          <w:rStyle w:val="Heading2Char"/>
          <w:rFonts w:ascii="Arial" w:hAnsi="Arial" w:cs="Arial"/>
          <w:b/>
          <w:color w:val="auto"/>
          <w:sz w:val="22"/>
          <w:szCs w:val="22"/>
        </w:rPr>
        <w:lastRenderedPageBreak/>
        <w:t>5.11</w:t>
      </w:r>
      <w:r w:rsidRPr="001B4D3E">
        <w:rPr>
          <w:rStyle w:val="Heading2Char"/>
          <w:rFonts w:ascii="Arial" w:hAnsi="Arial" w:cs="Arial"/>
          <w:b/>
          <w:color w:val="auto"/>
          <w:sz w:val="22"/>
          <w:szCs w:val="22"/>
        </w:rPr>
        <w:tab/>
      </w:r>
      <w:r w:rsidR="009D489B" w:rsidRPr="001B4D3E">
        <w:rPr>
          <w:rStyle w:val="Heading2Char"/>
          <w:rFonts w:ascii="Arial" w:hAnsi="Arial" w:cs="Arial"/>
          <w:b/>
          <w:color w:val="auto"/>
          <w:sz w:val="22"/>
          <w:szCs w:val="22"/>
        </w:rPr>
        <w:t>Antifibrinolytic agents</w:t>
      </w:r>
      <w:bookmarkEnd w:id="21"/>
    </w:p>
    <w:p w:rsidR="009D489B" w:rsidRPr="00FC35AD" w:rsidRDefault="00FC35AD" w:rsidP="00FC35AD">
      <w:pPr>
        <w:pStyle w:val="ListParagraph"/>
        <w:numPr>
          <w:ilvl w:val="0"/>
          <w:numId w:val="42"/>
        </w:numPr>
        <w:autoSpaceDE w:val="0"/>
        <w:autoSpaceDN w:val="0"/>
        <w:adjustRightInd w:val="0"/>
        <w:spacing w:line="240" w:lineRule="auto"/>
        <w:rPr>
          <w:rFonts w:ascii="Arial" w:hAnsi="Arial" w:cs="Arial"/>
          <w:lang w:eastAsia="en-GB"/>
        </w:rPr>
      </w:pPr>
      <w:r w:rsidRPr="00FC35AD">
        <w:rPr>
          <w:rFonts w:ascii="Arial" w:hAnsi="Arial" w:cs="Arial"/>
          <w:lang w:eastAsia="en-GB"/>
        </w:rPr>
        <w:t>Use tranexamic acid where: bleeding is secondary to blunt trauma or where near patient testing (TEG/ROTEM) suggest accelerated thrombolysis; in other case</w:t>
      </w:r>
      <w:r w:rsidR="0078391B">
        <w:rPr>
          <w:rFonts w:ascii="Arial" w:hAnsi="Arial" w:cs="Arial"/>
          <w:lang w:eastAsia="en-GB"/>
        </w:rPr>
        <w:t>s of massive</w:t>
      </w:r>
      <w:r w:rsidRPr="00FC35AD">
        <w:rPr>
          <w:rFonts w:ascii="Arial" w:hAnsi="Arial" w:cs="Arial"/>
          <w:lang w:eastAsia="en-GB"/>
        </w:rPr>
        <w:t xml:space="preserve"> haemorrhage tranexamic acid can still be used, although the evidence base is less strong</w:t>
      </w:r>
    </w:p>
    <w:p w:rsidR="009D489B" w:rsidRPr="008D60A6" w:rsidRDefault="009D489B" w:rsidP="00001B05">
      <w:pPr>
        <w:autoSpaceDE w:val="0"/>
        <w:autoSpaceDN w:val="0"/>
        <w:adjustRightInd w:val="0"/>
        <w:spacing w:line="240" w:lineRule="auto"/>
        <w:rPr>
          <w:rFonts w:ascii="Arial" w:hAnsi="Arial" w:cs="Arial"/>
          <w:lang w:eastAsia="en-GB"/>
        </w:rPr>
      </w:pPr>
    </w:p>
    <w:p w:rsidR="009D489B" w:rsidRPr="001B4D3E" w:rsidRDefault="00E44BD7" w:rsidP="001B4D3E">
      <w:pPr>
        <w:pStyle w:val="Heading2"/>
        <w:rPr>
          <w:rStyle w:val="Heading2Char"/>
          <w:rFonts w:ascii="Arial" w:hAnsi="Arial" w:cs="Arial"/>
          <w:b/>
          <w:color w:val="auto"/>
          <w:sz w:val="22"/>
          <w:szCs w:val="22"/>
        </w:rPr>
      </w:pPr>
      <w:bookmarkStart w:id="22" w:name="_Toc514940182"/>
      <w:r w:rsidRPr="001B4D3E">
        <w:rPr>
          <w:rStyle w:val="Heading2Char"/>
          <w:rFonts w:ascii="Arial" w:hAnsi="Arial" w:cs="Arial"/>
          <w:b/>
          <w:color w:val="auto"/>
          <w:sz w:val="22"/>
          <w:szCs w:val="22"/>
        </w:rPr>
        <w:t>5.1</w:t>
      </w:r>
      <w:r w:rsidR="0078391B" w:rsidRPr="001B4D3E">
        <w:rPr>
          <w:rStyle w:val="Heading2Char"/>
          <w:rFonts w:ascii="Arial" w:hAnsi="Arial" w:cs="Arial"/>
          <w:b/>
          <w:color w:val="auto"/>
          <w:sz w:val="22"/>
          <w:szCs w:val="22"/>
        </w:rPr>
        <w:t>2</w:t>
      </w:r>
      <w:r w:rsidRPr="001B4D3E">
        <w:rPr>
          <w:b w:val="0"/>
          <w:color w:val="auto"/>
        </w:rPr>
        <w:tab/>
      </w:r>
      <w:r w:rsidR="009D489B" w:rsidRPr="001B4D3E">
        <w:rPr>
          <w:rStyle w:val="Heading2Char"/>
          <w:rFonts w:ascii="Arial" w:hAnsi="Arial" w:cs="Arial"/>
          <w:b/>
          <w:color w:val="auto"/>
          <w:sz w:val="22"/>
          <w:szCs w:val="22"/>
        </w:rPr>
        <w:t>Maintain normothermia</w:t>
      </w:r>
      <w:bookmarkEnd w:id="22"/>
    </w:p>
    <w:p w:rsidR="009D489B" w:rsidRPr="008D60A6" w:rsidRDefault="009D489B" w:rsidP="00001B05">
      <w:pPr>
        <w:spacing w:line="240" w:lineRule="auto"/>
        <w:ind w:left="709"/>
        <w:rPr>
          <w:rFonts w:ascii="Arial" w:hAnsi="Arial" w:cs="Arial"/>
        </w:rPr>
      </w:pPr>
      <w:r w:rsidRPr="008D60A6">
        <w:rPr>
          <w:rFonts w:ascii="Arial" w:hAnsi="Arial" w:cs="Arial"/>
        </w:rPr>
        <w:t>Core temperature should be measured. Hypothermia is an important contributor to continued bleeding and adverse patient outcomes because it causes:</w:t>
      </w:r>
    </w:p>
    <w:p w:rsidR="009D489B" w:rsidRPr="008D60A6" w:rsidRDefault="009D489B" w:rsidP="009F168A">
      <w:pPr>
        <w:numPr>
          <w:ilvl w:val="0"/>
          <w:numId w:val="21"/>
        </w:numPr>
        <w:spacing w:after="0" w:line="240" w:lineRule="auto"/>
        <w:ind w:left="993" w:hanging="284"/>
        <w:rPr>
          <w:rFonts w:ascii="Arial" w:hAnsi="Arial" w:cs="Arial"/>
          <w:i/>
          <w:iCs/>
        </w:rPr>
      </w:pPr>
      <w:r w:rsidRPr="008D60A6">
        <w:rPr>
          <w:rFonts w:ascii="Arial" w:hAnsi="Arial" w:cs="Arial"/>
          <w:i/>
          <w:iCs/>
        </w:rPr>
        <w:t>Platelet dysfunction</w:t>
      </w:r>
    </w:p>
    <w:p w:rsidR="009D489B" w:rsidRPr="008D60A6" w:rsidRDefault="009D489B" w:rsidP="009F168A">
      <w:pPr>
        <w:numPr>
          <w:ilvl w:val="0"/>
          <w:numId w:val="21"/>
        </w:numPr>
        <w:spacing w:after="0" w:line="240" w:lineRule="auto"/>
        <w:ind w:left="993" w:hanging="284"/>
        <w:rPr>
          <w:rFonts w:ascii="Arial" w:hAnsi="Arial" w:cs="Arial"/>
          <w:i/>
          <w:iCs/>
        </w:rPr>
      </w:pPr>
      <w:r w:rsidRPr="008D60A6">
        <w:rPr>
          <w:rFonts w:ascii="Arial" w:hAnsi="Arial" w:cs="Arial"/>
          <w:i/>
          <w:iCs/>
        </w:rPr>
        <w:t>Alteration of coagulation enzyme kinetics</w:t>
      </w:r>
    </w:p>
    <w:p w:rsidR="009D489B" w:rsidRPr="008D60A6" w:rsidRDefault="009D489B" w:rsidP="009F168A">
      <w:pPr>
        <w:numPr>
          <w:ilvl w:val="0"/>
          <w:numId w:val="21"/>
        </w:numPr>
        <w:spacing w:after="0" w:line="240" w:lineRule="auto"/>
        <w:ind w:left="993" w:hanging="284"/>
        <w:rPr>
          <w:rFonts w:ascii="Arial" w:hAnsi="Arial" w:cs="Arial"/>
          <w:i/>
          <w:iCs/>
        </w:rPr>
      </w:pPr>
      <w:r w:rsidRPr="008D60A6">
        <w:rPr>
          <w:rFonts w:ascii="Arial" w:hAnsi="Arial" w:cs="Arial"/>
          <w:i/>
          <w:iCs/>
        </w:rPr>
        <w:t>Enhanced fibrinolysis</w:t>
      </w:r>
    </w:p>
    <w:p w:rsidR="009D489B" w:rsidRPr="008D60A6" w:rsidRDefault="009D489B" w:rsidP="009F168A">
      <w:pPr>
        <w:numPr>
          <w:ilvl w:val="0"/>
          <w:numId w:val="22"/>
        </w:numPr>
        <w:spacing w:after="0" w:line="240" w:lineRule="auto"/>
        <w:ind w:left="993" w:hanging="284"/>
        <w:rPr>
          <w:rFonts w:ascii="Arial" w:hAnsi="Arial" w:cs="Arial"/>
          <w:i/>
          <w:iCs/>
        </w:rPr>
      </w:pPr>
      <w:r w:rsidRPr="008D60A6">
        <w:rPr>
          <w:rFonts w:ascii="Arial" w:hAnsi="Arial" w:cs="Arial"/>
          <w:i/>
          <w:iCs/>
        </w:rPr>
        <w:t>Increased affinity of haemoglobin for O</w:t>
      </w:r>
      <w:r w:rsidRPr="008D60A6">
        <w:rPr>
          <w:rFonts w:ascii="Arial" w:hAnsi="Arial" w:cs="Arial"/>
          <w:i/>
          <w:iCs/>
          <w:vertAlign w:val="subscript"/>
        </w:rPr>
        <w:t>2</w:t>
      </w:r>
    </w:p>
    <w:p w:rsidR="009D489B" w:rsidRPr="008D60A6" w:rsidRDefault="009D489B" w:rsidP="009F168A">
      <w:pPr>
        <w:numPr>
          <w:ilvl w:val="0"/>
          <w:numId w:val="22"/>
        </w:numPr>
        <w:spacing w:after="0" w:line="240" w:lineRule="auto"/>
        <w:ind w:left="993" w:hanging="284"/>
        <w:rPr>
          <w:rFonts w:ascii="Arial" w:hAnsi="Arial" w:cs="Arial"/>
          <w:i/>
          <w:iCs/>
        </w:rPr>
      </w:pPr>
      <w:r w:rsidRPr="008D60A6">
        <w:rPr>
          <w:rFonts w:ascii="Arial" w:hAnsi="Arial" w:cs="Arial"/>
          <w:i/>
          <w:iCs/>
        </w:rPr>
        <w:t>Increased release of red cell potassium</w:t>
      </w:r>
    </w:p>
    <w:p w:rsidR="009D489B" w:rsidRPr="001049CC" w:rsidRDefault="009D489B" w:rsidP="009F168A">
      <w:pPr>
        <w:numPr>
          <w:ilvl w:val="0"/>
          <w:numId w:val="22"/>
        </w:numPr>
        <w:spacing w:after="0" w:line="240" w:lineRule="auto"/>
        <w:ind w:left="993" w:hanging="284"/>
        <w:rPr>
          <w:rFonts w:ascii="Arial" w:hAnsi="Arial" w:cs="Arial"/>
          <w:i/>
          <w:iCs/>
        </w:rPr>
      </w:pPr>
      <w:r w:rsidRPr="008D60A6">
        <w:rPr>
          <w:rFonts w:ascii="Arial" w:hAnsi="Arial" w:cs="Arial"/>
          <w:i/>
          <w:iCs/>
        </w:rPr>
        <w:t>Decreased breakdown of lactate</w:t>
      </w:r>
    </w:p>
    <w:p w:rsidR="009D489B" w:rsidRPr="001049CC" w:rsidRDefault="009D489B" w:rsidP="009F168A">
      <w:pPr>
        <w:numPr>
          <w:ilvl w:val="0"/>
          <w:numId w:val="20"/>
        </w:numPr>
        <w:spacing w:after="0" w:line="240" w:lineRule="auto"/>
        <w:ind w:left="993" w:hanging="284"/>
        <w:rPr>
          <w:rFonts w:ascii="Arial" w:hAnsi="Arial" w:cs="Arial"/>
          <w:iCs/>
        </w:rPr>
      </w:pPr>
      <w:r w:rsidRPr="008D60A6">
        <w:rPr>
          <w:rFonts w:ascii="Arial" w:hAnsi="Arial" w:cs="Arial"/>
        </w:rPr>
        <w:t xml:space="preserve">Counter current fluid warmers </w:t>
      </w:r>
      <w:r w:rsidRPr="008D60A6">
        <w:rPr>
          <w:rFonts w:ascii="Arial" w:hAnsi="Arial" w:cs="Arial"/>
          <w:i/>
          <w:iCs/>
        </w:rPr>
        <w:t>(Level 1</w:t>
      </w:r>
      <w:r w:rsidR="00784B22">
        <w:rPr>
          <w:rFonts w:ascii="Arial" w:hAnsi="Arial" w:cs="Arial"/>
          <w:i/>
          <w:iCs/>
        </w:rPr>
        <w:t>/ Belmont</w:t>
      </w:r>
      <w:r w:rsidRPr="008D60A6">
        <w:rPr>
          <w:rFonts w:ascii="Arial" w:hAnsi="Arial" w:cs="Arial"/>
          <w:i/>
          <w:iCs/>
        </w:rPr>
        <w:t xml:space="preserve">) </w:t>
      </w:r>
      <w:r w:rsidRPr="008D60A6">
        <w:rPr>
          <w:rFonts w:ascii="Arial" w:hAnsi="Arial" w:cs="Arial"/>
          <w:iCs/>
        </w:rPr>
        <w:t>should be used in patients requiring massive transfusion</w:t>
      </w:r>
    </w:p>
    <w:p w:rsidR="0078391B" w:rsidRPr="00994421" w:rsidRDefault="009D489B" w:rsidP="0078391B">
      <w:pPr>
        <w:numPr>
          <w:ilvl w:val="0"/>
          <w:numId w:val="19"/>
        </w:numPr>
        <w:spacing w:after="0" w:line="240" w:lineRule="auto"/>
        <w:ind w:left="993" w:hanging="284"/>
        <w:rPr>
          <w:rFonts w:ascii="Arial" w:hAnsi="Arial" w:cs="Arial"/>
          <w:iCs/>
        </w:rPr>
      </w:pPr>
      <w:r w:rsidRPr="00994421">
        <w:rPr>
          <w:rFonts w:ascii="Arial" w:hAnsi="Arial" w:cs="Arial"/>
        </w:rPr>
        <w:t>Forced air warming blankets</w:t>
      </w:r>
      <w:r w:rsidRPr="00994421">
        <w:rPr>
          <w:rFonts w:ascii="Arial" w:hAnsi="Arial" w:cs="Arial"/>
          <w:i/>
          <w:iCs/>
        </w:rPr>
        <w:t xml:space="preserve"> </w:t>
      </w:r>
      <w:r w:rsidRPr="00994421">
        <w:rPr>
          <w:rFonts w:ascii="Arial" w:hAnsi="Arial" w:cs="Arial"/>
          <w:iCs/>
        </w:rPr>
        <w:t>or thermal blankets should be used wherever possible to keep the patient warm</w:t>
      </w:r>
    </w:p>
    <w:p w:rsidR="0078391B" w:rsidRPr="008D60A6" w:rsidRDefault="0078391B" w:rsidP="0078391B">
      <w:pPr>
        <w:spacing w:after="0" w:line="240" w:lineRule="auto"/>
        <w:ind w:left="993"/>
        <w:rPr>
          <w:rFonts w:ascii="Arial" w:hAnsi="Arial" w:cs="Arial"/>
        </w:rPr>
      </w:pPr>
    </w:p>
    <w:p w:rsidR="009D489B" w:rsidRDefault="009D489B" w:rsidP="00DA083C">
      <w:pPr>
        <w:rPr>
          <w:rFonts w:ascii="Arial" w:hAnsi="Arial" w:cs="Arial"/>
        </w:rPr>
      </w:pPr>
    </w:p>
    <w:p w:rsidR="009D489B" w:rsidRPr="001B4D3E" w:rsidRDefault="00E44BD7" w:rsidP="001B4D3E">
      <w:pPr>
        <w:pStyle w:val="Heading2"/>
        <w:rPr>
          <w:b w:val="0"/>
          <w:color w:val="auto"/>
        </w:rPr>
      </w:pPr>
      <w:bookmarkStart w:id="23" w:name="_Toc514940183"/>
      <w:r w:rsidRPr="001B4D3E">
        <w:rPr>
          <w:rStyle w:val="Heading2Char"/>
          <w:rFonts w:ascii="Arial" w:hAnsi="Arial" w:cs="Arial"/>
          <w:b/>
          <w:color w:val="auto"/>
          <w:sz w:val="22"/>
          <w:szCs w:val="22"/>
        </w:rPr>
        <w:t>5.1</w:t>
      </w:r>
      <w:r w:rsidR="0078391B" w:rsidRPr="001B4D3E">
        <w:rPr>
          <w:rStyle w:val="Heading2Char"/>
          <w:rFonts w:ascii="Arial" w:hAnsi="Arial" w:cs="Arial"/>
          <w:b/>
          <w:color w:val="auto"/>
          <w:sz w:val="22"/>
          <w:szCs w:val="22"/>
        </w:rPr>
        <w:t>3</w:t>
      </w:r>
      <w:r w:rsidRPr="001B4D3E">
        <w:rPr>
          <w:b w:val="0"/>
          <w:color w:val="auto"/>
        </w:rPr>
        <w:tab/>
      </w:r>
      <w:r w:rsidR="009D489B" w:rsidRPr="001B4D3E">
        <w:rPr>
          <w:rStyle w:val="Heading2Char"/>
          <w:rFonts w:ascii="Arial" w:hAnsi="Arial" w:cs="Arial"/>
          <w:b/>
          <w:color w:val="auto"/>
          <w:sz w:val="22"/>
          <w:szCs w:val="22"/>
        </w:rPr>
        <w:t>Anticipate a coagulopathy</w:t>
      </w:r>
      <w:bookmarkEnd w:id="23"/>
    </w:p>
    <w:p w:rsidR="009D489B" w:rsidRPr="008D60A6" w:rsidRDefault="009D489B" w:rsidP="00001B05">
      <w:pPr>
        <w:numPr>
          <w:ilvl w:val="0"/>
          <w:numId w:val="18"/>
        </w:numPr>
        <w:spacing w:line="240" w:lineRule="auto"/>
        <w:ind w:left="993" w:hanging="284"/>
        <w:rPr>
          <w:rFonts w:ascii="Arial" w:hAnsi="Arial" w:cs="Arial"/>
        </w:rPr>
      </w:pPr>
      <w:r w:rsidRPr="008D60A6">
        <w:rPr>
          <w:rFonts w:ascii="Arial" w:hAnsi="Arial" w:cs="Arial"/>
        </w:rPr>
        <w:t xml:space="preserve">Despite immediate appropriate intervention a severe coagulopathy may occur. This is manifested by the onset of microvascular bleeding in the operative field and oozing from venupuncture sites. </w:t>
      </w:r>
    </w:p>
    <w:p w:rsidR="009D489B" w:rsidRDefault="009D489B" w:rsidP="00E44BD7">
      <w:pPr>
        <w:numPr>
          <w:ilvl w:val="0"/>
          <w:numId w:val="17"/>
        </w:numPr>
        <w:spacing w:after="120" w:line="240" w:lineRule="auto"/>
        <w:ind w:left="993" w:hanging="284"/>
        <w:rPr>
          <w:rFonts w:ascii="Arial" w:hAnsi="Arial" w:cs="Arial"/>
        </w:rPr>
      </w:pPr>
      <w:r w:rsidRPr="008D60A6">
        <w:rPr>
          <w:rFonts w:ascii="Arial" w:hAnsi="Arial" w:cs="Arial"/>
        </w:rPr>
        <w:t xml:space="preserve">At particular risk are: </w:t>
      </w:r>
    </w:p>
    <w:p w:rsidR="009D489B" w:rsidRPr="008D60A6" w:rsidRDefault="009D489B" w:rsidP="00F250DD">
      <w:pPr>
        <w:numPr>
          <w:ilvl w:val="2"/>
          <w:numId w:val="3"/>
        </w:numPr>
        <w:tabs>
          <w:tab w:val="clear" w:pos="2160"/>
          <w:tab w:val="num" w:pos="1418"/>
        </w:tabs>
        <w:spacing w:after="0" w:line="240" w:lineRule="auto"/>
        <w:ind w:left="1418" w:hanging="425"/>
        <w:rPr>
          <w:rFonts w:ascii="Arial" w:hAnsi="Arial" w:cs="Arial"/>
        </w:rPr>
      </w:pPr>
      <w:r w:rsidRPr="008D60A6">
        <w:rPr>
          <w:rFonts w:ascii="Arial" w:hAnsi="Arial" w:cs="Arial"/>
        </w:rPr>
        <w:t>Patients</w:t>
      </w:r>
      <w:r>
        <w:rPr>
          <w:rFonts w:ascii="Arial" w:hAnsi="Arial" w:cs="Arial"/>
        </w:rPr>
        <w:t xml:space="preserve"> </w:t>
      </w:r>
      <w:r w:rsidRPr="008D60A6">
        <w:rPr>
          <w:rFonts w:ascii="Arial" w:hAnsi="Arial" w:cs="Arial"/>
        </w:rPr>
        <w:t>with prolonged hypoxia or hypovolaemia</w:t>
      </w:r>
    </w:p>
    <w:p w:rsidR="009D489B" w:rsidRPr="008D60A6" w:rsidRDefault="009D489B" w:rsidP="00F250DD">
      <w:pPr>
        <w:numPr>
          <w:ilvl w:val="2"/>
          <w:numId w:val="3"/>
        </w:numPr>
        <w:tabs>
          <w:tab w:val="clear" w:pos="2160"/>
          <w:tab w:val="num" w:pos="1418"/>
        </w:tabs>
        <w:spacing w:after="0" w:line="240" w:lineRule="auto"/>
        <w:ind w:left="1418" w:hanging="425"/>
        <w:rPr>
          <w:rFonts w:ascii="Arial" w:hAnsi="Arial" w:cs="Arial"/>
        </w:rPr>
      </w:pPr>
      <w:r w:rsidRPr="008D60A6">
        <w:rPr>
          <w:rFonts w:ascii="Arial" w:hAnsi="Arial" w:cs="Arial"/>
        </w:rPr>
        <w:t>Patients with cerebral</w:t>
      </w:r>
      <w:r w:rsidR="00784B22">
        <w:rPr>
          <w:rFonts w:ascii="Arial" w:hAnsi="Arial" w:cs="Arial"/>
        </w:rPr>
        <w:t xml:space="preserve"> </w:t>
      </w:r>
      <w:r w:rsidRPr="008D60A6">
        <w:rPr>
          <w:rFonts w:ascii="Arial" w:hAnsi="Arial" w:cs="Arial"/>
        </w:rPr>
        <w:t>or extensive muscle damage</w:t>
      </w:r>
    </w:p>
    <w:p w:rsidR="009D489B" w:rsidRPr="008D60A6" w:rsidRDefault="009D489B" w:rsidP="00001B05">
      <w:pPr>
        <w:numPr>
          <w:ilvl w:val="2"/>
          <w:numId w:val="3"/>
        </w:numPr>
        <w:tabs>
          <w:tab w:val="clear" w:pos="2160"/>
          <w:tab w:val="num" w:pos="1418"/>
        </w:tabs>
        <w:spacing w:line="240" w:lineRule="auto"/>
        <w:ind w:left="1417" w:hanging="425"/>
        <w:rPr>
          <w:rFonts w:ascii="Arial" w:hAnsi="Arial" w:cs="Arial"/>
        </w:rPr>
      </w:pPr>
      <w:r w:rsidRPr="008D60A6">
        <w:rPr>
          <w:rFonts w:ascii="Arial" w:hAnsi="Arial" w:cs="Arial"/>
        </w:rPr>
        <w:t xml:space="preserve">Patients who become hypothermic. </w:t>
      </w:r>
    </w:p>
    <w:p w:rsidR="009D489B" w:rsidRPr="008D60A6" w:rsidRDefault="009D489B" w:rsidP="00001B05">
      <w:pPr>
        <w:numPr>
          <w:ilvl w:val="0"/>
          <w:numId w:val="16"/>
        </w:numPr>
        <w:spacing w:line="240" w:lineRule="auto"/>
        <w:ind w:left="993" w:hanging="284"/>
        <w:rPr>
          <w:rFonts w:ascii="Arial" w:hAnsi="Arial" w:cs="Arial"/>
        </w:rPr>
      </w:pPr>
      <w:r w:rsidRPr="008D60A6">
        <w:rPr>
          <w:rFonts w:ascii="Arial" w:hAnsi="Arial" w:cs="Arial"/>
        </w:rPr>
        <w:t>Obstetric haemorrhage is frequently associated with DIC</w:t>
      </w:r>
    </w:p>
    <w:p w:rsidR="009D489B" w:rsidRPr="008D60A6" w:rsidRDefault="009D489B" w:rsidP="00001B05">
      <w:pPr>
        <w:numPr>
          <w:ilvl w:val="0"/>
          <w:numId w:val="15"/>
        </w:numPr>
        <w:spacing w:line="240" w:lineRule="auto"/>
        <w:ind w:left="993" w:hanging="284"/>
        <w:rPr>
          <w:rFonts w:ascii="Arial" w:hAnsi="Arial" w:cs="Arial"/>
        </w:rPr>
      </w:pPr>
      <w:r w:rsidRPr="008D60A6">
        <w:rPr>
          <w:rFonts w:ascii="Arial" w:hAnsi="Arial" w:cs="Arial"/>
        </w:rPr>
        <w:t>Prolongation of the INR and APTR (&gt;1.8) beyond that expected by dilution, accompanied by significant thrombocytopenia (platelet count &lt; of 50x10</w:t>
      </w:r>
      <w:r w:rsidRPr="008D60A6">
        <w:rPr>
          <w:rFonts w:ascii="Arial" w:hAnsi="Arial" w:cs="Arial"/>
          <w:vertAlign w:val="superscript"/>
        </w:rPr>
        <w:t>9</w:t>
      </w:r>
      <w:r w:rsidR="007B3164">
        <w:rPr>
          <w:rFonts w:ascii="Arial" w:hAnsi="Arial" w:cs="Arial"/>
        </w:rPr>
        <w:t>/l</w:t>
      </w:r>
      <w:r w:rsidRPr="008D60A6">
        <w:rPr>
          <w:rFonts w:ascii="Arial" w:hAnsi="Arial" w:cs="Arial"/>
        </w:rPr>
        <w:t xml:space="preserve"> and low fibrinogen (&lt;0.80 g</w:t>
      </w:r>
      <w:r w:rsidR="007B3164">
        <w:rPr>
          <w:rFonts w:ascii="Arial" w:hAnsi="Arial" w:cs="Arial"/>
        </w:rPr>
        <w:t>/l</w:t>
      </w:r>
      <w:r w:rsidRPr="008D60A6">
        <w:rPr>
          <w:rFonts w:ascii="Arial" w:hAnsi="Arial" w:cs="Arial"/>
        </w:rPr>
        <w:t>) are consistent with disseminated intravascular coagulation (DIC). Measurement</w:t>
      </w:r>
      <w:r>
        <w:rPr>
          <w:rFonts w:ascii="Arial" w:hAnsi="Arial" w:cs="Arial"/>
        </w:rPr>
        <w:t xml:space="preserve"> </w:t>
      </w:r>
      <w:r w:rsidRPr="008D60A6">
        <w:rPr>
          <w:rFonts w:ascii="Arial" w:hAnsi="Arial" w:cs="Arial"/>
        </w:rPr>
        <w:t>of fibrinogen degradation products or D-dimers may be useful in making the diagnosis.</w:t>
      </w:r>
    </w:p>
    <w:p w:rsidR="006E3FC7" w:rsidRDefault="009D489B" w:rsidP="006E3FC7">
      <w:pPr>
        <w:numPr>
          <w:ilvl w:val="0"/>
          <w:numId w:val="14"/>
        </w:numPr>
        <w:spacing w:line="240" w:lineRule="auto"/>
        <w:ind w:left="993" w:hanging="284"/>
        <w:rPr>
          <w:rFonts w:ascii="Arial" w:hAnsi="Arial" w:cs="Arial"/>
        </w:rPr>
      </w:pPr>
      <w:r w:rsidRPr="008D60A6">
        <w:rPr>
          <w:rFonts w:ascii="Arial" w:hAnsi="Arial" w:cs="Arial"/>
        </w:rPr>
        <w:t>Treatment consists of platelets (1 ATD), FFP (15 ml/kg) and cryoprecipitate (2 packs), given</w:t>
      </w:r>
      <w:r>
        <w:rPr>
          <w:rFonts w:ascii="Arial" w:hAnsi="Arial" w:cs="Arial"/>
        </w:rPr>
        <w:t xml:space="preserve"> </w:t>
      </w:r>
      <w:r w:rsidRPr="008D60A6">
        <w:rPr>
          <w:rFonts w:ascii="Arial" w:hAnsi="Arial" w:cs="Arial"/>
        </w:rPr>
        <w:t>as soon as possible.</w:t>
      </w:r>
      <w:r w:rsidR="00DD6AAF">
        <w:rPr>
          <w:rFonts w:ascii="Arial" w:hAnsi="Arial" w:cs="Arial"/>
        </w:rPr>
        <w:t xml:space="preserve"> Cryoprecipitate is a frozen product which takes about 30 minutes to thaw.</w:t>
      </w:r>
    </w:p>
    <w:p w:rsidR="0078391B" w:rsidRPr="00DD6AAF" w:rsidRDefault="0078391B" w:rsidP="0078391B">
      <w:pPr>
        <w:numPr>
          <w:ilvl w:val="0"/>
          <w:numId w:val="14"/>
        </w:numPr>
        <w:spacing w:line="240" w:lineRule="auto"/>
        <w:ind w:left="993" w:hanging="284"/>
        <w:rPr>
          <w:rFonts w:ascii="Arial" w:hAnsi="Arial" w:cs="Arial"/>
          <w:i/>
        </w:rPr>
      </w:pPr>
      <w:r w:rsidRPr="00DD6AAF">
        <w:rPr>
          <w:rFonts w:ascii="Arial" w:hAnsi="Arial" w:cs="Arial"/>
        </w:rPr>
        <w:t>Fibrinogen concentrate (</w:t>
      </w:r>
      <w:r w:rsidR="00D6082F" w:rsidRPr="00DD6AAF">
        <w:rPr>
          <w:rFonts w:ascii="Arial" w:hAnsi="Arial" w:cs="Arial"/>
        </w:rPr>
        <w:t>4</w:t>
      </w:r>
      <w:r w:rsidRPr="00DD6AAF">
        <w:rPr>
          <w:rFonts w:ascii="Arial" w:hAnsi="Arial" w:cs="Arial"/>
        </w:rPr>
        <w:t xml:space="preserve">g) </w:t>
      </w:r>
      <w:r w:rsidR="00DD6AAF">
        <w:rPr>
          <w:rFonts w:ascii="Arial" w:hAnsi="Arial" w:cs="Arial"/>
        </w:rPr>
        <w:t xml:space="preserve">which does not need to be thawed </w:t>
      </w:r>
      <w:r w:rsidRPr="00DD6AAF">
        <w:rPr>
          <w:rFonts w:ascii="Arial" w:hAnsi="Arial" w:cs="Arial"/>
        </w:rPr>
        <w:t>may be used</w:t>
      </w:r>
      <w:r w:rsidR="00DD6AAF">
        <w:rPr>
          <w:rFonts w:ascii="Arial" w:hAnsi="Arial" w:cs="Arial"/>
        </w:rPr>
        <w:t xml:space="preserve"> as an alternative to cryoprecipitate</w:t>
      </w:r>
      <w:r w:rsidRPr="00DD6AAF">
        <w:rPr>
          <w:rFonts w:ascii="Arial" w:hAnsi="Arial" w:cs="Arial"/>
        </w:rPr>
        <w:t xml:space="preserve">. </w:t>
      </w:r>
      <w:r w:rsidR="00DD6AAF" w:rsidRPr="007A5AEC">
        <w:rPr>
          <w:rFonts w:ascii="Arial" w:hAnsi="Arial" w:cs="Arial"/>
        </w:rPr>
        <w:t xml:space="preserve">Fibrinogen Concentrate </w:t>
      </w:r>
      <w:r w:rsidR="00DD6AAF">
        <w:rPr>
          <w:rFonts w:ascii="Arial" w:hAnsi="Arial" w:cs="Arial"/>
        </w:rPr>
        <w:t>can be issued</w:t>
      </w:r>
      <w:r w:rsidR="00DD6AAF" w:rsidRPr="007A5AEC">
        <w:rPr>
          <w:rFonts w:ascii="Arial" w:hAnsi="Arial" w:cs="Arial"/>
        </w:rPr>
        <w:t xml:space="preserve"> </w:t>
      </w:r>
      <w:r w:rsidR="00DD6AAF">
        <w:rPr>
          <w:rFonts w:ascii="Arial" w:hAnsi="Arial" w:cs="Arial"/>
        </w:rPr>
        <w:t xml:space="preserve">if fibrinogen levels are </w:t>
      </w:r>
      <w:r w:rsidR="00DD6AAF" w:rsidRPr="007A5AEC">
        <w:rPr>
          <w:rFonts w:ascii="Arial" w:hAnsi="Arial" w:cs="Arial"/>
        </w:rPr>
        <w:t>&lt;1.5 g/l, or &lt;2 g/l for obstetric patients</w:t>
      </w:r>
      <w:r w:rsidR="00E16960">
        <w:rPr>
          <w:rFonts w:ascii="Arial" w:hAnsi="Arial" w:cs="Arial"/>
        </w:rPr>
        <w:t>,</w:t>
      </w:r>
      <w:r w:rsidR="00DD6AAF">
        <w:rPr>
          <w:rFonts w:ascii="Arial" w:hAnsi="Arial" w:cs="Arial"/>
        </w:rPr>
        <w:t xml:space="preserve"> or on basis of ROTEM analysis. </w:t>
      </w:r>
      <w:r w:rsidR="00DD6AAF" w:rsidRPr="007A5AEC">
        <w:rPr>
          <w:rFonts w:ascii="Arial" w:hAnsi="Arial" w:cs="Arial"/>
        </w:rPr>
        <w:t xml:space="preserve"> </w:t>
      </w:r>
      <w:r w:rsidRPr="00DD6AAF">
        <w:rPr>
          <w:rFonts w:ascii="Arial" w:hAnsi="Arial" w:cs="Arial"/>
        </w:rPr>
        <w:t xml:space="preserve"> </w:t>
      </w:r>
      <w:r w:rsidRPr="00DD6AAF">
        <w:rPr>
          <w:rFonts w:ascii="Arial" w:hAnsi="Arial" w:cs="Arial"/>
          <w:b/>
          <w:i/>
        </w:rPr>
        <w:t>This is an unlicensed indication i</w:t>
      </w:r>
      <w:r w:rsidR="00994421" w:rsidRPr="00DD6AAF">
        <w:rPr>
          <w:rFonts w:ascii="Arial" w:hAnsi="Arial" w:cs="Arial"/>
          <w:b/>
          <w:i/>
        </w:rPr>
        <w:t>n</w:t>
      </w:r>
      <w:r w:rsidR="00D6082F" w:rsidRPr="00DD6AAF">
        <w:rPr>
          <w:rFonts w:ascii="Arial" w:hAnsi="Arial" w:cs="Arial"/>
          <w:b/>
          <w:i/>
        </w:rPr>
        <w:t xml:space="preserve"> </w:t>
      </w:r>
      <w:r w:rsidRPr="00DD6AAF">
        <w:rPr>
          <w:rFonts w:ascii="Arial" w:hAnsi="Arial" w:cs="Arial"/>
          <w:b/>
          <w:i/>
        </w:rPr>
        <w:t>the UK and must be given on a named patient basis</w:t>
      </w:r>
      <w:r w:rsidR="00453122" w:rsidRPr="00DD6AAF">
        <w:rPr>
          <w:rFonts w:ascii="Arial" w:hAnsi="Arial" w:cs="Arial"/>
          <w:b/>
          <w:i/>
        </w:rPr>
        <w:t xml:space="preserve"> on the advice of a senior clinician</w:t>
      </w:r>
      <w:r w:rsidRPr="00DD6AAF">
        <w:rPr>
          <w:rFonts w:ascii="Arial" w:hAnsi="Arial" w:cs="Arial"/>
          <w:b/>
          <w:i/>
        </w:rPr>
        <w:t>. There is a lack of clinical trials to define safe and effective use</w:t>
      </w:r>
      <w:r w:rsidRPr="00DD6AAF">
        <w:rPr>
          <w:rFonts w:ascii="Arial" w:hAnsi="Arial" w:cs="Arial"/>
          <w:i/>
        </w:rPr>
        <w:t xml:space="preserve">. </w:t>
      </w:r>
    </w:p>
    <w:p w:rsidR="009D489B" w:rsidRPr="008D60A6" w:rsidRDefault="009D489B" w:rsidP="00001B05">
      <w:pPr>
        <w:spacing w:line="240" w:lineRule="auto"/>
        <w:ind w:left="993" w:hanging="284"/>
        <w:rPr>
          <w:rFonts w:ascii="Arial" w:hAnsi="Arial" w:cs="Arial"/>
        </w:rPr>
      </w:pPr>
    </w:p>
    <w:p w:rsidR="004D31D6" w:rsidRDefault="004D31D6" w:rsidP="00E44BD7">
      <w:pPr>
        <w:spacing w:line="240" w:lineRule="auto"/>
        <w:rPr>
          <w:rFonts w:ascii="Arial" w:hAnsi="Arial" w:cs="Arial"/>
          <w:b/>
        </w:rPr>
      </w:pPr>
    </w:p>
    <w:p w:rsidR="004D31D6" w:rsidRPr="001B4D3E" w:rsidRDefault="006E3FC7" w:rsidP="001B4D3E">
      <w:pPr>
        <w:pStyle w:val="Heading2"/>
        <w:rPr>
          <w:b w:val="0"/>
          <w:color w:val="auto"/>
        </w:rPr>
      </w:pPr>
      <w:bookmarkStart w:id="24" w:name="_Toc514940184"/>
      <w:r w:rsidRPr="001B4D3E">
        <w:rPr>
          <w:rStyle w:val="Heading2Char"/>
          <w:rFonts w:ascii="Arial" w:hAnsi="Arial" w:cs="Arial"/>
          <w:b/>
          <w:color w:val="auto"/>
          <w:sz w:val="22"/>
          <w:szCs w:val="22"/>
        </w:rPr>
        <w:t>5.1</w:t>
      </w:r>
      <w:r w:rsidR="0078391B" w:rsidRPr="001B4D3E">
        <w:rPr>
          <w:rStyle w:val="Heading2Char"/>
          <w:rFonts w:ascii="Arial" w:hAnsi="Arial" w:cs="Arial"/>
          <w:b/>
          <w:color w:val="auto"/>
          <w:sz w:val="22"/>
          <w:szCs w:val="22"/>
        </w:rPr>
        <w:t>4</w:t>
      </w:r>
      <w:r w:rsidRPr="001B4D3E">
        <w:rPr>
          <w:rStyle w:val="Heading2Char"/>
          <w:rFonts w:ascii="Arial" w:hAnsi="Arial" w:cs="Arial"/>
          <w:b/>
          <w:color w:val="auto"/>
          <w:sz w:val="22"/>
          <w:szCs w:val="22"/>
        </w:rPr>
        <w:tab/>
        <w:t>Specific clinical situations</w:t>
      </w:r>
      <w:bookmarkEnd w:id="24"/>
      <w:r w:rsidR="00D3054A" w:rsidRPr="001B4D3E">
        <w:rPr>
          <w:b w:val="0"/>
          <w:color w:val="auto"/>
        </w:rPr>
        <w:t xml:space="preserve"> </w:t>
      </w:r>
    </w:p>
    <w:p w:rsidR="006E3FC7" w:rsidRPr="001B4D3E" w:rsidRDefault="004D31D6" w:rsidP="001B4D3E">
      <w:pPr>
        <w:pStyle w:val="Heading3"/>
        <w:rPr>
          <w:b w:val="0"/>
          <w:color w:val="auto"/>
        </w:rPr>
      </w:pPr>
      <w:bookmarkStart w:id="25" w:name="_Toc514940185"/>
      <w:r w:rsidRPr="001B4D3E">
        <w:rPr>
          <w:rStyle w:val="Heading3Char"/>
          <w:rFonts w:ascii="Arial" w:hAnsi="Arial" w:cs="Arial"/>
          <w:b/>
          <w:color w:val="auto"/>
        </w:rPr>
        <w:t>5.14</w:t>
      </w:r>
      <w:r w:rsidR="009A64B4">
        <w:rPr>
          <w:rStyle w:val="Heading3Char"/>
          <w:rFonts w:ascii="Arial" w:hAnsi="Arial" w:cs="Arial"/>
          <w:b/>
          <w:color w:val="auto"/>
        </w:rPr>
        <w:t>.</w:t>
      </w:r>
      <w:r w:rsidRPr="001B4D3E">
        <w:rPr>
          <w:rStyle w:val="Heading3Char"/>
          <w:rFonts w:ascii="Arial" w:hAnsi="Arial" w:cs="Arial"/>
          <w:b/>
          <w:color w:val="auto"/>
        </w:rPr>
        <w:t>1</w:t>
      </w:r>
      <w:r w:rsidRPr="001B4D3E">
        <w:rPr>
          <w:rStyle w:val="Heading3Char"/>
          <w:rFonts w:ascii="Arial" w:hAnsi="Arial" w:cs="Arial"/>
          <w:b/>
          <w:color w:val="auto"/>
        </w:rPr>
        <w:tab/>
      </w:r>
      <w:r w:rsidR="00D3054A" w:rsidRPr="001B4D3E">
        <w:rPr>
          <w:rStyle w:val="Heading3Char"/>
          <w:rFonts w:ascii="Arial" w:hAnsi="Arial" w:cs="Arial"/>
          <w:b/>
          <w:color w:val="auto"/>
        </w:rPr>
        <w:t>Obstetrics</w:t>
      </w:r>
      <w:bookmarkEnd w:id="25"/>
    </w:p>
    <w:p w:rsidR="00D3054A" w:rsidRPr="00EB4BC8" w:rsidRDefault="00EB4BC8" w:rsidP="004D31D6">
      <w:pPr>
        <w:pStyle w:val="ListParagraph"/>
        <w:numPr>
          <w:ilvl w:val="0"/>
          <w:numId w:val="14"/>
        </w:numPr>
        <w:spacing w:line="240" w:lineRule="auto"/>
        <w:ind w:left="714" w:hanging="357"/>
        <w:rPr>
          <w:rFonts w:ascii="Arial" w:hAnsi="Arial" w:cs="Arial"/>
          <w:b/>
        </w:rPr>
      </w:pPr>
      <w:r>
        <w:rPr>
          <w:rFonts w:ascii="Arial" w:hAnsi="Arial" w:cs="Arial"/>
        </w:rPr>
        <w:t>Post-partum</w:t>
      </w:r>
      <w:r w:rsidR="00D3054A">
        <w:rPr>
          <w:rFonts w:ascii="Arial" w:hAnsi="Arial" w:cs="Arial"/>
        </w:rPr>
        <w:t xml:space="preserve"> haemorrhage is the commonest reason for </w:t>
      </w:r>
      <w:r w:rsidR="002B2311">
        <w:rPr>
          <w:rFonts w:ascii="Arial" w:hAnsi="Arial" w:cs="Arial"/>
        </w:rPr>
        <w:t>massive haemorrhage</w:t>
      </w:r>
      <w:r w:rsidR="00D3054A">
        <w:rPr>
          <w:rFonts w:ascii="Arial" w:hAnsi="Arial" w:cs="Arial"/>
        </w:rPr>
        <w:t xml:space="preserve"> in the RD &amp; E hospital. Management of obstetric haemorrhage should follow the above guidelines but particular emphasis should be placed on early measurement of fibrinogen levels. Fibrinogen levels increase during pregnancy and are around 6 – 8 g/l at delivery. A fibrinogen level of 2 – 3 g/l, which would be reassuring in a </w:t>
      </w:r>
      <w:r w:rsidR="00BD5AB5">
        <w:rPr>
          <w:rFonts w:ascii="Arial" w:hAnsi="Arial" w:cs="Arial"/>
        </w:rPr>
        <w:t>non-pregnant</w:t>
      </w:r>
      <w:r w:rsidR="00D3054A">
        <w:rPr>
          <w:rFonts w:ascii="Arial" w:hAnsi="Arial" w:cs="Arial"/>
        </w:rPr>
        <w:t xml:space="preserve"> individual represents significant blood loss in a PPH. Fibrinogen supplementation should be administered when fibrinogen levels are &lt; 2 g/l and there is ongoing bleeding.</w:t>
      </w:r>
    </w:p>
    <w:p w:rsidR="00D3054A" w:rsidRPr="00EB4BC8" w:rsidRDefault="00D3054A" w:rsidP="00EB4BC8">
      <w:pPr>
        <w:pStyle w:val="ListParagraph"/>
        <w:spacing w:line="240" w:lineRule="auto"/>
        <w:rPr>
          <w:rFonts w:ascii="Arial" w:hAnsi="Arial" w:cs="Arial"/>
          <w:b/>
        </w:rPr>
      </w:pPr>
    </w:p>
    <w:p w:rsidR="00D3054A" w:rsidRDefault="00D3054A" w:rsidP="004D31D6">
      <w:pPr>
        <w:pStyle w:val="ListParagraph"/>
        <w:numPr>
          <w:ilvl w:val="0"/>
          <w:numId w:val="14"/>
        </w:numPr>
        <w:spacing w:line="240" w:lineRule="auto"/>
        <w:rPr>
          <w:rFonts w:ascii="Arial" w:hAnsi="Arial" w:cs="Arial"/>
          <w:b/>
        </w:rPr>
      </w:pPr>
      <w:r w:rsidRPr="00EB4BC8">
        <w:rPr>
          <w:rFonts w:ascii="Arial" w:hAnsi="Arial" w:cs="Arial"/>
        </w:rPr>
        <w:t>Severe PPH increases</w:t>
      </w:r>
      <w:r>
        <w:rPr>
          <w:rFonts w:ascii="Arial" w:hAnsi="Arial" w:cs="Arial"/>
        </w:rPr>
        <w:t xml:space="preserve"> the risk of post-partum VTE. Thrombo</w:t>
      </w:r>
      <w:r w:rsidR="002E7D7D">
        <w:rPr>
          <w:rFonts w:ascii="Arial" w:hAnsi="Arial" w:cs="Arial"/>
        </w:rPr>
        <w:t xml:space="preserve">prophylaxis should be </w:t>
      </w:r>
      <w:r w:rsidR="00626505">
        <w:rPr>
          <w:rFonts w:ascii="Arial" w:hAnsi="Arial" w:cs="Arial"/>
        </w:rPr>
        <w:t>administered</w:t>
      </w:r>
      <w:r>
        <w:rPr>
          <w:rFonts w:ascii="Arial" w:hAnsi="Arial" w:cs="Arial"/>
        </w:rPr>
        <w:t xml:space="preserve"> as soon as possible once PPH has ceased.</w:t>
      </w:r>
      <w:r w:rsidRPr="00D3054A">
        <w:rPr>
          <w:rFonts w:ascii="Arial" w:hAnsi="Arial" w:cs="Arial"/>
          <w:b/>
        </w:rPr>
        <w:t xml:space="preserve"> </w:t>
      </w:r>
    </w:p>
    <w:p w:rsidR="004D31D6" w:rsidRPr="004D31D6" w:rsidRDefault="004D31D6" w:rsidP="004D31D6">
      <w:pPr>
        <w:pStyle w:val="ListParagraph"/>
        <w:rPr>
          <w:rFonts w:ascii="Arial" w:hAnsi="Arial" w:cs="Arial"/>
          <w:b/>
        </w:rPr>
      </w:pPr>
    </w:p>
    <w:p w:rsidR="004D31D6" w:rsidRPr="001B4D3E" w:rsidRDefault="004D31D6" w:rsidP="001B4D3E">
      <w:pPr>
        <w:pStyle w:val="Heading3"/>
        <w:rPr>
          <w:b w:val="0"/>
          <w:color w:val="auto"/>
        </w:rPr>
      </w:pPr>
      <w:bookmarkStart w:id="26" w:name="_Toc514940186"/>
      <w:r w:rsidRPr="001B4D3E">
        <w:rPr>
          <w:rStyle w:val="Heading3Char"/>
          <w:rFonts w:ascii="Arial" w:hAnsi="Arial" w:cs="Arial"/>
          <w:b/>
          <w:color w:val="auto"/>
        </w:rPr>
        <w:t>5.14</w:t>
      </w:r>
      <w:r w:rsidR="009A64B4">
        <w:rPr>
          <w:rStyle w:val="Heading3Char"/>
          <w:rFonts w:ascii="Arial" w:hAnsi="Arial" w:cs="Arial"/>
          <w:b/>
          <w:color w:val="auto"/>
        </w:rPr>
        <w:t>.</w:t>
      </w:r>
      <w:r w:rsidRPr="001B4D3E">
        <w:rPr>
          <w:rStyle w:val="Heading3Char"/>
          <w:rFonts w:ascii="Arial" w:hAnsi="Arial" w:cs="Arial"/>
          <w:b/>
          <w:color w:val="auto"/>
        </w:rPr>
        <w:t>2</w:t>
      </w:r>
      <w:r w:rsidRPr="001B4D3E">
        <w:rPr>
          <w:b w:val="0"/>
          <w:color w:val="auto"/>
        </w:rPr>
        <w:tab/>
      </w:r>
      <w:r w:rsidRPr="001B4D3E">
        <w:rPr>
          <w:rStyle w:val="Heading3Char"/>
          <w:rFonts w:ascii="Arial" w:hAnsi="Arial" w:cs="Arial"/>
          <w:b/>
          <w:color w:val="auto"/>
        </w:rPr>
        <w:t>Patients on anticoagulants or antiplatelet agents</w:t>
      </w:r>
      <w:bookmarkEnd w:id="26"/>
    </w:p>
    <w:p w:rsidR="00687C92" w:rsidRDefault="00687C92" w:rsidP="004D31D6">
      <w:pPr>
        <w:pStyle w:val="ListParagraph"/>
        <w:numPr>
          <w:ilvl w:val="0"/>
          <w:numId w:val="44"/>
        </w:numPr>
        <w:spacing w:line="240" w:lineRule="auto"/>
        <w:ind w:left="709" w:hanging="357"/>
        <w:rPr>
          <w:rFonts w:ascii="Arial" w:hAnsi="Arial" w:cs="Arial"/>
        </w:rPr>
      </w:pPr>
      <w:r>
        <w:rPr>
          <w:rFonts w:ascii="Arial" w:hAnsi="Arial" w:cs="Arial"/>
        </w:rPr>
        <w:t>These are often complex situations, contact the on- call haematologist.</w:t>
      </w:r>
    </w:p>
    <w:p w:rsidR="004D31D6" w:rsidRDefault="004D31D6" w:rsidP="004D31D6">
      <w:pPr>
        <w:pStyle w:val="ListParagraph"/>
        <w:numPr>
          <w:ilvl w:val="0"/>
          <w:numId w:val="44"/>
        </w:numPr>
        <w:spacing w:line="240" w:lineRule="auto"/>
        <w:ind w:left="709" w:hanging="357"/>
        <w:rPr>
          <w:rFonts w:ascii="Arial" w:hAnsi="Arial" w:cs="Arial"/>
        </w:rPr>
      </w:pPr>
      <w:r w:rsidRPr="004D31D6">
        <w:rPr>
          <w:rFonts w:ascii="Arial" w:hAnsi="Arial" w:cs="Arial"/>
        </w:rPr>
        <w:t xml:space="preserve">For reversal of anticoagulation in patients on warfarin or heparin, please refer to the linked policy </w:t>
      </w:r>
      <w:hyperlink r:id="rId13" w:history="1">
        <w:r w:rsidRPr="009E1C80">
          <w:rPr>
            <w:rStyle w:val="Hyperlink"/>
            <w:rFonts w:ascii="Arial" w:hAnsi="Arial" w:cs="Arial"/>
          </w:rPr>
          <w:t>Reversal of anti-coagulation Policy</w:t>
        </w:r>
      </w:hyperlink>
      <w:r w:rsidRPr="004D31D6">
        <w:rPr>
          <w:rFonts w:ascii="Arial" w:hAnsi="Arial" w:cs="Arial"/>
        </w:rPr>
        <w:t xml:space="preserve"> </w:t>
      </w:r>
    </w:p>
    <w:p w:rsidR="004D31D6" w:rsidRDefault="004D31D6" w:rsidP="004D31D6">
      <w:pPr>
        <w:pStyle w:val="ListParagraph"/>
        <w:numPr>
          <w:ilvl w:val="0"/>
          <w:numId w:val="44"/>
        </w:numPr>
        <w:spacing w:line="240" w:lineRule="auto"/>
        <w:ind w:left="709"/>
        <w:rPr>
          <w:rFonts w:ascii="Arial" w:hAnsi="Arial" w:cs="Arial"/>
        </w:rPr>
      </w:pPr>
      <w:r>
        <w:rPr>
          <w:rFonts w:ascii="Arial" w:hAnsi="Arial" w:cs="Arial"/>
        </w:rPr>
        <w:t>For reversal of anticoagulation in patients on Novel Anticoagulants, please refer to the Summary of Product Characteristics (SPC)  for each individual drug</w:t>
      </w:r>
    </w:p>
    <w:p w:rsidR="004D31D6" w:rsidRDefault="004D31D6" w:rsidP="004D31D6">
      <w:pPr>
        <w:pStyle w:val="ListParagraph"/>
        <w:numPr>
          <w:ilvl w:val="0"/>
          <w:numId w:val="44"/>
        </w:numPr>
        <w:spacing w:line="240" w:lineRule="auto"/>
        <w:ind w:left="709"/>
        <w:rPr>
          <w:rFonts w:ascii="Arial" w:hAnsi="Arial" w:cs="Arial"/>
        </w:rPr>
      </w:pPr>
      <w:r>
        <w:rPr>
          <w:rFonts w:ascii="Arial" w:hAnsi="Arial" w:cs="Arial"/>
        </w:rPr>
        <w:t xml:space="preserve">For patients on antiplatelet drugs, platelet function will be abnormal though platelet count may well be normal. In these patients </w:t>
      </w:r>
      <w:r w:rsidRPr="008D60A6">
        <w:rPr>
          <w:rFonts w:ascii="Arial" w:hAnsi="Arial" w:cs="Arial"/>
        </w:rPr>
        <w:t>e.g. patients who are taking aspirin</w:t>
      </w:r>
      <w:r>
        <w:rPr>
          <w:rFonts w:ascii="Arial" w:hAnsi="Arial" w:cs="Arial"/>
        </w:rPr>
        <w:t xml:space="preserve">, </w:t>
      </w:r>
      <w:r w:rsidRPr="008D60A6">
        <w:rPr>
          <w:rFonts w:ascii="Arial" w:hAnsi="Arial" w:cs="Arial"/>
        </w:rPr>
        <w:t xml:space="preserve">clopidogrel </w:t>
      </w:r>
      <w:r>
        <w:rPr>
          <w:rFonts w:ascii="Arial" w:hAnsi="Arial" w:cs="Arial"/>
        </w:rPr>
        <w:t>or dual antiplatelet therapy</w:t>
      </w:r>
      <w:r w:rsidR="00626685">
        <w:rPr>
          <w:rFonts w:ascii="Arial" w:hAnsi="Arial" w:cs="Arial"/>
        </w:rPr>
        <w:t>,</w:t>
      </w:r>
      <w:r>
        <w:rPr>
          <w:rFonts w:ascii="Arial" w:hAnsi="Arial" w:cs="Arial"/>
        </w:rPr>
        <w:t xml:space="preserve"> empirical platelet transfusion may be required. </w:t>
      </w:r>
    </w:p>
    <w:p w:rsidR="00503F24" w:rsidRDefault="00503F24" w:rsidP="001B4D3E">
      <w:pPr>
        <w:pStyle w:val="Heading3"/>
        <w:rPr>
          <w:rStyle w:val="Heading3Char"/>
          <w:rFonts w:ascii="Arial" w:hAnsi="Arial" w:cs="Arial"/>
          <w:b/>
          <w:color w:val="auto"/>
        </w:rPr>
      </w:pPr>
      <w:bookmarkStart w:id="27" w:name="_Toc514940187"/>
      <w:r w:rsidRPr="001B4D3E">
        <w:rPr>
          <w:rStyle w:val="Heading3Char"/>
          <w:rFonts w:ascii="Arial" w:hAnsi="Arial" w:cs="Arial"/>
          <w:b/>
          <w:color w:val="auto"/>
        </w:rPr>
        <w:t>5.14</w:t>
      </w:r>
      <w:r w:rsidR="009A64B4">
        <w:rPr>
          <w:rStyle w:val="Heading3Char"/>
          <w:rFonts w:ascii="Arial" w:hAnsi="Arial" w:cs="Arial"/>
          <w:b/>
          <w:color w:val="auto"/>
        </w:rPr>
        <w:t>.</w:t>
      </w:r>
      <w:r w:rsidRPr="001B4D3E">
        <w:rPr>
          <w:rStyle w:val="Heading3Char"/>
          <w:rFonts w:ascii="Arial" w:hAnsi="Arial" w:cs="Arial"/>
          <w:b/>
          <w:color w:val="auto"/>
        </w:rPr>
        <w:t>3</w:t>
      </w:r>
      <w:r w:rsidRPr="001B4D3E">
        <w:rPr>
          <w:b w:val="0"/>
          <w:color w:val="auto"/>
        </w:rPr>
        <w:t xml:space="preserve"> </w:t>
      </w:r>
      <w:r w:rsidRPr="001B4D3E">
        <w:rPr>
          <w:rStyle w:val="Heading3Char"/>
          <w:rFonts w:ascii="Arial" w:hAnsi="Arial" w:cs="Arial"/>
          <w:b/>
          <w:color w:val="auto"/>
        </w:rPr>
        <w:t>Trauma Code Red (for ED staff only)</w:t>
      </w:r>
      <w:bookmarkEnd w:id="27"/>
    </w:p>
    <w:p w:rsidR="001B4D3E" w:rsidRPr="001B4D3E" w:rsidRDefault="001B4D3E" w:rsidP="001B4D3E"/>
    <w:p w:rsidR="00503F24" w:rsidRDefault="00503F24" w:rsidP="00503F24">
      <w:pPr>
        <w:pStyle w:val="ListParagraph"/>
        <w:numPr>
          <w:ilvl w:val="0"/>
          <w:numId w:val="45"/>
        </w:numPr>
        <w:rPr>
          <w:rFonts w:ascii="Arial" w:hAnsi="Arial" w:cs="Arial"/>
        </w:rPr>
      </w:pPr>
      <w:r w:rsidRPr="00503F24">
        <w:rPr>
          <w:rFonts w:ascii="Arial" w:hAnsi="Arial" w:cs="Arial"/>
        </w:rPr>
        <w:t xml:space="preserve">ED may </w:t>
      </w:r>
      <w:r>
        <w:rPr>
          <w:rFonts w:ascii="Arial" w:hAnsi="Arial" w:cs="Arial"/>
        </w:rPr>
        <w:t xml:space="preserve">call a Trauma Code Red if a patient with likely haemorrhagic shock, due to trauma, is expected, or has arrived, in the department in accordance with the ED Trauma Code Red flow chart. </w:t>
      </w:r>
    </w:p>
    <w:p w:rsidR="00503F24" w:rsidRPr="00503F24" w:rsidRDefault="00503F24" w:rsidP="00503F24">
      <w:pPr>
        <w:pStyle w:val="ListParagraph"/>
        <w:numPr>
          <w:ilvl w:val="0"/>
          <w:numId w:val="45"/>
        </w:numPr>
        <w:rPr>
          <w:rFonts w:ascii="Arial" w:hAnsi="Arial" w:cs="Arial"/>
        </w:rPr>
      </w:pPr>
      <w:r>
        <w:rPr>
          <w:rFonts w:ascii="Arial" w:hAnsi="Arial" w:cs="Arial"/>
        </w:rPr>
        <w:t>ED staff must bleep 227 and inform the laboratory staff that a Trauma Code Red is required.</w:t>
      </w:r>
    </w:p>
    <w:p w:rsidR="00503F24" w:rsidRPr="00503F24" w:rsidRDefault="00503F24" w:rsidP="00503F24">
      <w:pPr>
        <w:pStyle w:val="ListParagraph"/>
        <w:numPr>
          <w:ilvl w:val="0"/>
          <w:numId w:val="45"/>
        </w:numPr>
        <w:rPr>
          <w:rFonts w:ascii="Arial" w:hAnsi="Arial" w:cs="Arial"/>
        </w:rPr>
      </w:pPr>
      <w:r w:rsidRPr="00503F24">
        <w:rPr>
          <w:rFonts w:ascii="Arial" w:hAnsi="Arial" w:cs="Arial"/>
        </w:rPr>
        <w:t>4 units of group A FFP will be immediately thawed.</w:t>
      </w:r>
    </w:p>
    <w:p w:rsidR="00503F24" w:rsidRPr="00503F24" w:rsidRDefault="00503F24" w:rsidP="00503F24">
      <w:pPr>
        <w:pStyle w:val="ListParagraph"/>
        <w:numPr>
          <w:ilvl w:val="0"/>
          <w:numId w:val="45"/>
        </w:numPr>
        <w:rPr>
          <w:rFonts w:ascii="Arial" w:hAnsi="Arial" w:cs="Arial"/>
          <w:b/>
        </w:rPr>
      </w:pPr>
      <w:r>
        <w:rPr>
          <w:rFonts w:ascii="Arial" w:hAnsi="Arial" w:cs="Arial"/>
        </w:rPr>
        <w:t>Two emergency O RhD Negative red cells and 4 emergency A FFP will be supplied in blood boxes for collection from the laboratory.</w:t>
      </w:r>
    </w:p>
    <w:p w:rsidR="00503F24" w:rsidRPr="00503F24" w:rsidRDefault="00503F24" w:rsidP="00503F24">
      <w:pPr>
        <w:pStyle w:val="ListParagraph"/>
        <w:numPr>
          <w:ilvl w:val="0"/>
          <w:numId w:val="45"/>
        </w:numPr>
        <w:rPr>
          <w:rFonts w:ascii="Arial" w:hAnsi="Arial" w:cs="Arial"/>
        </w:rPr>
      </w:pPr>
      <w:r w:rsidRPr="00503F24">
        <w:rPr>
          <w:rFonts w:ascii="Arial" w:hAnsi="Arial" w:cs="Arial"/>
        </w:rPr>
        <w:t xml:space="preserve">The blood boxes are only valid for a maximum of 4 hours; the time before which the blood/FFP must be transfused or returned to the laboratory will be clearly stated on the luggage tag attached to the box. The blood box is sealed and this seal must only be broken if the blood is to be transfused, blood returned to the laboratory in a box with a broken seal will be discarded and a re-charge for wastage will be issued. </w:t>
      </w:r>
    </w:p>
    <w:p w:rsidR="00503F24" w:rsidRPr="00503F24" w:rsidRDefault="00503F24" w:rsidP="00503F24">
      <w:pPr>
        <w:pStyle w:val="ListParagraph"/>
        <w:numPr>
          <w:ilvl w:val="0"/>
          <w:numId w:val="45"/>
        </w:numPr>
        <w:spacing w:line="240" w:lineRule="auto"/>
        <w:rPr>
          <w:rFonts w:ascii="Arial" w:hAnsi="Arial" w:cs="Arial"/>
          <w:b/>
        </w:rPr>
      </w:pPr>
      <w:r w:rsidRPr="00503F24">
        <w:rPr>
          <w:rFonts w:ascii="Arial" w:hAnsi="Arial" w:cs="Arial"/>
        </w:rPr>
        <w:t>To ensure legal traceability of blood components the BloodTrack Tx system</w:t>
      </w:r>
      <w:r>
        <w:rPr>
          <w:rFonts w:ascii="Arial" w:hAnsi="Arial" w:cs="Arial"/>
          <w:b/>
        </w:rPr>
        <w:t xml:space="preserve"> must </w:t>
      </w:r>
      <w:r w:rsidRPr="00503F24">
        <w:rPr>
          <w:rFonts w:ascii="Arial" w:hAnsi="Arial" w:cs="Arial"/>
        </w:rPr>
        <w:t>be used for administration of red cells and FFP.</w:t>
      </w:r>
    </w:p>
    <w:p w:rsidR="00730CA9" w:rsidRDefault="00730CA9" w:rsidP="00730CA9">
      <w:pPr>
        <w:pStyle w:val="ListParagraph"/>
        <w:rPr>
          <w:rFonts w:ascii="Arial" w:hAnsi="Arial" w:cs="Arial"/>
          <w:b/>
        </w:rPr>
      </w:pPr>
    </w:p>
    <w:p w:rsidR="00335192" w:rsidRPr="00730CA9" w:rsidRDefault="00335192" w:rsidP="00730CA9">
      <w:pPr>
        <w:pStyle w:val="ListParagraph"/>
        <w:rPr>
          <w:rFonts w:ascii="Arial" w:hAnsi="Arial" w:cs="Arial"/>
          <w:b/>
        </w:rPr>
      </w:pPr>
    </w:p>
    <w:p w:rsidR="00730CA9" w:rsidRPr="001B4D3E" w:rsidRDefault="00730CA9" w:rsidP="00862124">
      <w:pPr>
        <w:pStyle w:val="Heading2"/>
      </w:pPr>
      <w:bookmarkStart w:id="28" w:name="_Toc514940188"/>
      <w:r w:rsidRPr="001B4D3E">
        <w:rPr>
          <w:rStyle w:val="Heading2Char"/>
          <w:rFonts w:ascii="Arial" w:hAnsi="Arial" w:cs="Arial"/>
          <w:b/>
          <w:color w:val="auto"/>
          <w:sz w:val="22"/>
          <w:szCs w:val="22"/>
        </w:rPr>
        <w:lastRenderedPageBreak/>
        <w:t>5.15</w:t>
      </w:r>
      <w:r w:rsidRPr="001B4D3E">
        <w:rPr>
          <w:rStyle w:val="Heading2Char"/>
          <w:rFonts w:ascii="Arial" w:hAnsi="Arial" w:cs="Arial"/>
          <w:b/>
          <w:color w:val="auto"/>
          <w:sz w:val="22"/>
          <w:szCs w:val="22"/>
        </w:rPr>
        <w:tab/>
      </w:r>
      <w:r w:rsidRPr="00862124">
        <w:rPr>
          <w:rStyle w:val="Heading2Char"/>
          <w:rFonts w:ascii="Arial" w:hAnsi="Arial" w:cs="Arial"/>
          <w:b/>
          <w:color w:val="auto"/>
          <w:sz w:val="22"/>
          <w:szCs w:val="22"/>
        </w:rPr>
        <w:t>Administration of blood components</w:t>
      </w:r>
      <w:bookmarkEnd w:id="28"/>
    </w:p>
    <w:p w:rsidR="00730CA9" w:rsidRDefault="00730CA9" w:rsidP="00730CA9">
      <w:pPr>
        <w:spacing w:line="240" w:lineRule="auto"/>
        <w:ind w:left="720"/>
        <w:rPr>
          <w:rFonts w:ascii="Arial" w:hAnsi="Arial" w:cs="Arial"/>
        </w:rPr>
      </w:pPr>
      <w:r>
        <w:rPr>
          <w:rFonts w:ascii="Arial" w:hAnsi="Arial" w:cs="Arial"/>
        </w:rPr>
        <w:t xml:space="preserve">Ideally all blood components, including uncrossmatched group O units, should be administered using the electronic blood tracking Tx system, in accordance with the </w:t>
      </w:r>
      <w:hyperlink r:id="rId14" w:history="1">
        <w:r w:rsidRPr="00766C3E">
          <w:rPr>
            <w:rStyle w:val="Hyperlink"/>
            <w:rFonts w:ascii="Arial" w:hAnsi="Arial" w:cs="Arial"/>
          </w:rPr>
          <w:t>Transfusion Policy</w:t>
        </w:r>
      </w:hyperlink>
      <w:r>
        <w:rPr>
          <w:rFonts w:ascii="Arial" w:hAnsi="Arial" w:cs="Arial"/>
        </w:rPr>
        <w:t>, to ensure patient safety.</w:t>
      </w:r>
    </w:p>
    <w:p w:rsidR="00730CA9" w:rsidRDefault="00730CA9" w:rsidP="00730CA9">
      <w:pPr>
        <w:spacing w:line="240" w:lineRule="auto"/>
        <w:ind w:left="720"/>
        <w:rPr>
          <w:rFonts w:ascii="Arial" w:hAnsi="Arial" w:cs="Arial"/>
        </w:rPr>
      </w:pPr>
      <w:r>
        <w:rPr>
          <w:rFonts w:ascii="Arial" w:hAnsi="Arial" w:cs="Arial"/>
        </w:rPr>
        <w:t>In the</w:t>
      </w:r>
      <w:r w:rsidR="00766C3E">
        <w:rPr>
          <w:rFonts w:ascii="Arial" w:hAnsi="Arial" w:cs="Arial"/>
        </w:rPr>
        <w:t xml:space="preserve"> unlikely</w:t>
      </w:r>
      <w:r>
        <w:rPr>
          <w:rFonts w:ascii="Arial" w:hAnsi="Arial" w:cs="Arial"/>
        </w:rPr>
        <w:t xml:space="preserve"> event that the Tx system is not used </w:t>
      </w:r>
      <w:r w:rsidR="00766C3E">
        <w:rPr>
          <w:rFonts w:ascii="Arial" w:hAnsi="Arial" w:cs="Arial"/>
        </w:rPr>
        <w:t>to administer the units</w:t>
      </w:r>
      <w:r>
        <w:rPr>
          <w:rFonts w:ascii="Arial" w:hAnsi="Arial" w:cs="Arial"/>
        </w:rPr>
        <w:t xml:space="preserve"> during a massive haemorrhage, the blood component units </w:t>
      </w:r>
      <w:r w:rsidRPr="00730CA9">
        <w:rPr>
          <w:rFonts w:ascii="Arial" w:hAnsi="Arial" w:cs="Arial"/>
          <w:b/>
        </w:rPr>
        <w:t>must</w:t>
      </w:r>
      <w:r>
        <w:rPr>
          <w:rFonts w:ascii="Arial" w:hAnsi="Arial" w:cs="Arial"/>
        </w:rPr>
        <w:t xml:space="preserve"> be assigned to the patient using the Tx system retrospectively to ensure full traceability</w:t>
      </w:r>
      <w:r w:rsidR="00766C3E">
        <w:rPr>
          <w:rFonts w:ascii="Arial" w:hAnsi="Arial" w:cs="Arial"/>
        </w:rPr>
        <w:t xml:space="preserve"> of all blood components transfused</w:t>
      </w:r>
      <w:r>
        <w:rPr>
          <w:rFonts w:ascii="Arial" w:hAnsi="Arial" w:cs="Arial"/>
        </w:rPr>
        <w:t>.</w:t>
      </w:r>
    </w:p>
    <w:p w:rsidR="00503F24" w:rsidRDefault="00503F24" w:rsidP="00730CA9">
      <w:pPr>
        <w:spacing w:line="240" w:lineRule="auto"/>
        <w:ind w:left="720"/>
        <w:rPr>
          <w:rFonts w:ascii="Arial" w:hAnsi="Arial" w:cs="Arial"/>
        </w:rPr>
      </w:pPr>
    </w:p>
    <w:p w:rsidR="00503F24" w:rsidRPr="00730CA9" w:rsidRDefault="00503F24" w:rsidP="00730CA9">
      <w:pPr>
        <w:spacing w:line="240" w:lineRule="auto"/>
        <w:ind w:left="720"/>
        <w:rPr>
          <w:rFonts w:ascii="Arial" w:hAnsi="Arial" w:cs="Arial"/>
        </w:rPr>
      </w:pPr>
    </w:p>
    <w:p w:rsidR="009D489B" w:rsidRPr="00766C3E" w:rsidRDefault="00730CA9" w:rsidP="00766C3E">
      <w:pPr>
        <w:pStyle w:val="Heading1"/>
        <w:rPr>
          <w:rFonts w:ascii="Arial" w:hAnsi="Arial" w:cs="Arial"/>
          <w:color w:val="auto"/>
          <w:sz w:val="22"/>
          <w:szCs w:val="22"/>
        </w:rPr>
      </w:pPr>
      <w:bookmarkStart w:id="29" w:name="_Toc514940189"/>
      <w:r w:rsidRPr="00766C3E">
        <w:rPr>
          <w:rFonts w:ascii="Arial" w:hAnsi="Arial" w:cs="Arial"/>
          <w:color w:val="auto"/>
          <w:sz w:val="22"/>
          <w:szCs w:val="22"/>
        </w:rPr>
        <w:t>6.</w:t>
      </w:r>
      <w:r w:rsidR="00E44BD7" w:rsidRPr="00766C3E">
        <w:rPr>
          <w:rFonts w:ascii="Arial" w:hAnsi="Arial" w:cs="Arial"/>
          <w:color w:val="auto"/>
          <w:sz w:val="22"/>
          <w:szCs w:val="22"/>
        </w:rPr>
        <w:tab/>
      </w:r>
      <w:r w:rsidR="00766C3E" w:rsidRPr="00766C3E">
        <w:rPr>
          <w:rFonts w:ascii="Arial" w:hAnsi="Arial" w:cs="Arial"/>
          <w:color w:val="auto"/>
          <w:sz w:val="22"/>
          <w:szCs w:val="22"/>
        </w:rPr>
        <w:t>AFTER THE EVENT IS OVER</w:t>
      </w:r>
      <w:bookmarkEnd w:id="29"/>
    </w:p>
    <w:p w:rsidR="00766C3E" w:rsidRDefault="00766C3E" w:rsidP="00001B05">
      <w:pPr>
        <w:spacing w:line="240" w:lineRule="auto"/>
        <w:ind w:left="709"/>
        <w:rPr>
          <w:rFonts w:ascii="Arial" w:hAnsi="Arial" w:cs="Arial"/>
        </w:rPr>
      </w:pPr>
    </w:p>
    <w:p w:rsidR="009D489B" w:rsidRDefault="009D489B" w:rsidP="00001B05">
      <w:pPr>
        <w:spacing w:line="240" w:lineRule="auto"/>
        <w:ind w:left="709"/>
        <w:rPr>
          <w:rFonts w:ascii="Arial" w:hAnsi="Arial" w:cs="Arial"/>
        </w:rPr>
      </w:pPr>
      <w:r>
        <w:rPr>
          <w:rFonts w:ascii="Arial" w:hAnsi="Arial" w:cs="Arial"/>
        </w:rPr>
        <w:t>Once the event is complete i</w:t>
      </w:r>
      <w:r w:rsidR="00E44BD7">
        <w:rPr>
          <w:rFonts w:ascii="Arial" w:hAnsi="Arial" w:cs="Arial"/>
        </w:rPr>
        <w:t>.</w:t>
      </w:r>
      <w:r>
        <w:rPr>
          <w:rFonts w:ascii="Arial" w:hAnsi="Arial" w:cs="Arial"/>
        </w:rPr>
        <w:t>e</w:t>
      </w:r>
      <w:r w:rsidR="00E44BD7">
        <w:rPr>
          <w:rFonts w:ascii="Arial" w:hAnsi="Arial" w:cs="Arial"/>
        </w:rPr>
        <w:t>.</w:t>
      </w:r>
      <w:r>
        <w:rPr>
          <w:rFonts w:ascii="Arial" w:hAnsi="Arial" w:cs="Arial"/>
        </w:rPr>
        <w:t xml:space="preserve"> once haemostasis is achieved with a normotensive patient, or once aggressive treatment has been stopped, or in the event of the patient dying, </w:t>
      </w:r>
      <w:r w:rsidR="00784B22">
        <w:rPr>
          <w:rFonts w:ascii="Arial" w:hAnsi="Arial" w:cs="Arial"/>
          <w:b/>
          <w:u w:val="single"/>
        </w:rPr>
        <w:t>inform</w:t>
      </w:r>
      <w:r w:rsidRPr="00CB4F4E">
        <w:rPr>
          <w:rFonts w:ascii="Arial" w:hAnsi="Arial" w:cs="Arial"/>
          <w:b/>
          <w:u w:val="single"/>
        </w:rPr>
        <w:t xml:space="preserve"> the laboratory</w:t>
      </w:r>
      <w:r>
        <w:rPr>
          <w:rFonts w:ascii="Arial" w:hAnsi="Arial" w:cs="Arial"/>
          <w:b/>
          <w:u w:val="single"/>
        </w:rPr>
        <w:t xml:space="preserve"> with the phrase ‘The </w:t>
      </w:r>
      <w:r w:rsidR="002B2311">
        <w:rPr>
          <w:rFonts w:ascii="Arial" w:hAnsi="Arial" w:cs="Arial"/>
          <w:b/>
          <w:u w:val="single"/>
        </w:rPr>
        <w:t>massive haemorrhage</w:t>
      </w:r>
      <w:r>
        <w:rPr>
          <w:rFonts w:ascii="Arial" w:hAnsi="Arial" w:cs="Arial"/>
          <w:b/>
          <w:u w:val="single"/>
        </w:rPr>
        <w:t xml:space="preserve"> protocol for (patient name and ID) is no longer active’</w:t>
      </w:r>
      <w:r>
        <w:rPr>
          <w:rFonts w:ascii="Arial" w:hAnsi="Arial" w:cs="Arial"/>
        </w:rPr>
        <w:t xml:space="preserve"> – this may prevent further blood products from being wasted/transported.  </w:t>
      </w:r>
    </w:p>
    <w:p w:rsidR="001B4288" w:rsidRDefault="001B4288" w:rsidP="00001B05">
      <w:pPr>
        <w:spacing w:line="240" w:lineRule="auto"/>
        <w:ind w:left="709"/>
        <w:rPr>
          <w:rFonts w:ascii="Arial" w:hAnsi="Arial" w:cs="Arial"/>
        </w:rPr>
      </w:pPr>
    </w:p>
    <w:p w:rsidR="00B6087F" w:rsidRPr="00766C3E" w:rsidRDefault="00730CA9" w:rsidP="00766C3E">
      <w:pPr>
        <w:pStyle w:val="Heading1"/>
        <w:rPr>
          <w:rFonts w:ascii="Arial" w:hAnsi="Arial" w:cs="Arial"/>
          <w:color w:val="auto"/>
          <w:sz w:val="22"/>
          <w:szCs w:val="22"/>
        </w:rPr>
      </w:pPr>
      <w:bookmarkStart w:id="30" w:name="_Toc514940190"/>
      <w:r w:rsidRPr="00766C3E">
        <w:rPr>
          <w:rFonts w:ascii="Arial" w:hAnsi="Arial" w:cs="Arial"/>
          <w:color w:val="auto"/>
          <w:sz w:val="22"/>
          <w:szCs w:val="22"/>
        </w:rPr>
        <w:t>7.</w:t>
      </w:r>
      <w:r w:rsidR="00B6087F" w:rsidRPr="00766C3E">
        <w:rPr>
          <w:rFonts w:ascii="Arial" w:hAnsi="Arial" w:cs="Arial"/>
          <w:color w:val="auto"/>
          <w:sz w:val="22"/>
          <w:szCs w:val="22"/>
        </w:rPr>
        <w:tab/>
      </w:r>
      <w:r w:rsidR="00766C3E" w:rsidRPr="00766C3E">
        <w:rPr>
          <w:rFonts w:ascii="Arial" w:hAnsi="Arial" w:cs="Arial"/>
          <w:color w:val="auto"/>
          <w:sz w:val="22"/>
          <w:szCs w:val="22"/>
        </w:rPr>
        <w:t>AUDIT</w:t>
      </w:r>
      <w:bookmarkEnd w:id="30"/>
    </w:p>
    <w:p w:rsidR="00766C3E" w:rsidRDefault="00766C3E" w:rsidP="00001B05">
      <w:pPr>
        <w:spacing w:line="240" w:lineRule="auto"/>
        <w:ind w:left="709"/>
        <w:rPr>
          <w:rFonts w:ascii="Arial" w:hAnsi="Arial" w:cs="Arial"/>
        </w:rPr>
      </w:pPr>
    </w:p>
    <w:p w:rsidR="009D489B" w:rsidRDefault="00B6087F" w:rsidP="00001B05">
      <w:pPr>
        <w:spacing w:line="240" w:lineRule="auto"/>
        <w:ind w:left="709"/>
        <w:rPr>
          <w:rFonts w:ascii="Arial" w:hAnsi="Arial" w:cs="Arial"/>
        </w:rPr>
      </w:pPr>
      <w:r>
        <w:rPr>
          <w:rFonts w:ascii="Arial" w:hAnsi="Arial" w:cs="Arial"/>
        </w:rPr>
        <w:t xml:space="preserve">Audit of major haemorrhage is essential to assess adverse events, </w:t>
      </w:r>
      <w:r w:rsidR="00AF2767">
        <w:rPr>
          <w:rFonts w:ascii="Arial" w:hAnsi="Arial" w:cs="Arial"/>
        </w:rPr>
        <w:t>timeliness</w:t>
      </w:r>
      <w:r>
        <w:rPr>
          <w:rFonts w:ascii="Arial" w:hAnsi="Arial" w:cs="Arial"/>
        </w:rPr>
        <w:t xml:space="preserve"> of blood product support, patient outcome and component wastage. </w:t>
      </w:r>
      <w:r w:rsidR="007B3164">
        <w:rPr>
          <w:rFonts w:ascii="Arial" w:hAnsi="Arial" w:cs="Arial"/>
        </w:rPr>
        <w:t>The</w:t>
      </w:r>
      <w:r w:rsidR="009D489B">
        <w:rPr>
          <w:rFonts w:ascii="Arial" w:hAnsi="Arial" w:cs="Arial"/>
        </w:rPr>
        <w:t xml:space="preserve"> </w:t>
      </w:r>
      <w:r w:rsidR="000B5116">
        <w:rPr>
          <w:rFonts w:ascii="Arial" w:hAnsi="Arial" w:cs="Arial"/>
        </w:rPr>
        <w:t>Transfusion</w:t>
      </w:r>
      <w:r w:rsidR="00C65060">
        <w:rPr>
          <w:rFonts w:ascii="Arial" w:hAnsi="Arial" w:cs="Arial"/>
        </w:rPr>
        <w:t xml:space="preserve"> Doctor</w:t>
      </w:r>
      <w:r w:rsidR="009D489B">
        <w:rPr>
          <w:rFonts w:ascii="Arial" w:hAnsi="Arial" w:cs="Arial"/>
        </w:rPr>
        <w:t xml:space="preserve"> will review the </w:t>
      </w:r>
      <w:r w:rsidR="00B23523">
        <w:rPr>
          <w:rFonts w:ascii="Arial" w:hAnsi="Arial" w:cs="Arial"/>
        </w:rPr>
        <w:t xml:space="preserve">significant massive haemorrhage cases </w:t>
      </w:r>
      <w:r w:rsidR="009D489B">
        <w:rPr>
          <w:rFonts w:ascii="Arial" w:hAnsi="Arial" w:cs="Arial"/>
        </w:rPr>
        <w:t>after the event and complete the attached audit form;</w:t>
      </w:r>
      <w:r w:rsidR="00967F1C">
        <w:rPr>
          <w:rFonts w:ascii="Arial" w:hAnsi="Arial" w:cs="Arial"/>
        </w:rPr>
        <w:t xml:space="preserve"> significant massive haemorrhage events</w:t>
      </w:r>
      <w:r w:rsidR="009D489B">
        <w:rPr>
          <w:rFonts w:ascii="Arial" w:hAnsi="Arial" w:cs="Arial"/>
        </w:rPr>
        <w:t xml:space="preserve"> </w:t>
      </w:r>
      <w:r w:rsidR="007B3164">
        <w:rPr>
          <w:rFonts w:ascii="Arial" w:hAnsi="Arial" w:cs="Arial"/>
        </w:rPr>
        <w:t>(greater than 4 units of blood and 4 FFP transfused)</w:t>
      </w:r>
      <w:r w:rsidR="009D489B">
        <w:rPr>
          <w:rFonts w:ascii="Arial" w:hAnsi="Arial" w:cs="Arial"/>
        </w:rPr>
        <w:t xml:space="preserve"> will be reviewed at the subsequent Hospital Transfusion Team meeting</w:t>
      </w:r>
      <w:r w:rsidR="007B3164">
        <w:rPr>
          <w:rFonts w:ascii="Arial" w:hAnsi="Arial" w:cs="Arial"/>
        </w:rPr>
        <w:t xml:space="preserve"> and/or Patient Blood Management Meeting</w:t>
      </w:r>
      <w:r w:rsidR="009D489B">
        <w:rPr>
          <w:rFonts w:ascii="Arial" w:hAnsi="Arial" w:cs="Arial"/>
        </w:rPr>
        <w:t>.</w:t>
      </w:r>
    </w:p>
    <w:p w:rsidR="009D489B" w:rsidRDefault="009D489B" w:rsidP="00001B05">
      <w:pPr>
        <w:spacing w:line="240" w:lineRule="auto"/>
        <w:rPr>
          <w:rFonts w:ascii="Arial" w:hAnsi="Arial" w:cs="Arial"/>
        </w:rPr>
      </w:pPr>
    </w:p>
    <w:p w:rsidR="009D489B" w:rsidRPr="00453051" w:rsidRDefault="00730CA9" w:rsidP="00001B05">
      <w:pPr>
        <w:pStyle w:val="Heading1"/>
        <w:spacing w:before="0" w:after="200" w:line="240" w:lineRule="auto"/>
        <w:rPr>
          <w:rFonts w:ascii="Arial" w:hAnsi="Arial" w:cs="Arial"/>
          <w:color w:val="auto"/>
          <w:sz w:val="22"/>
          <w:szCs w:val="22"/>
        </w:rPr>
      </w:pPr>
      <w:bookmarkStart w:id="31" w:name="_Toc351717260"/>
      <w:bookmarkStart w:id="32" w:name="_Toc514940191"/>
      <w:r>
        <w:rPr>
          <w:rFonts w:ascii="Arial" w:hAnsi="Arial" w:cs="Arial"/>
          <w:color w:val="auto"/>
          <w:sz w:val="22"/>
          <w:szCs w:val="22"/>
        </w:rPr>
        <w:t>8.</w:t>
      </w:r>
      <w:r w:rsidR="009D489B" w:rsidRPr="00453051">
        <w:rPr>
          <w:rFonts w:ascii="Arial" w:hAnsi="Arial" w:cs="Arial"/>
          <w:color w:val="auto"/>
          <w:sz w:val="22"/>
          <w:szCs w:val="22"/>
        </w:rPr>
        <w:tab/>
        <w:t>REFERENCES</w:t>
      </w:r>
      <w:bookmarkEnd w:id="31"/>
      <w:bookmarkEnd w:id="32"/>
    </w:p>
    <w:p w:rsidR="00AF2767" w:rsidRPr="00AF2767" w:rsidRDefault="00AF2767" w:rsidP="00001B05">
      <w:pPr>
        <w:spacing w:line="240" w:lineRule="auto"/>
        <w:ind w:left="709"/>
        <w:rPr>
          <w:rFonts w:ascii="Arial" w:hAnsi="Arial" w:cs="Arial"/>
          <w:lang w:eastAsia="en-GB"/>
        </w:rPr>
      </w:pPr>
      <w:r>
        <w:rPr>
          <w:rFonts w:ascii="Arial" w:hAnsi="Arial" w:cs="Arial"/>
          <w:lang w:eastAsia="en-GB"/>
        </w:rPr>
        <w:t xml:space="preserve">Hunt BJ, Allard S et al. A practical guideline for the haematological management of major haemorrhage. </w:t>
      </w:r>
      <w:r>
        <w:rPr>
          <w:rFonts w:ascii="Arial" w:hAnsi="Arial" w:cs="Arial"/>
          <w:i/>
          <w:lang w:eastAsia="en-GB"/>
        </w:rPr>
        <w:t xml:space="preserve">Br J Haematol </w:t>
      </w:r>
      <w:r>
        <w:rPr>
          <w:rFonts w:ascii="Arial" w:hAnsi="Arial" w:cs="Arial"/>
          <w:lang w:eastAsia="en-GB"/>
        </w:rPr>
        <w:t>2015;</w:t>
      </w:r>
      <w:r>
        <w:rPr>
          <w:rFonts w:ascii="Arial" w:hAnsi="Arial" w:cs="Arial"/>
          <w:b/>
          <w:lang w:eastAsia="en-GB"/>
        </w:rPr>
        <w:t>170:</w:t>
      </w:r>
      <w:r>
        <w:rPr>
          <w:rFonts w:ascii="Arial" w:hAnsi="Arial" w:cs="Arial"/>
          <w:lang w:eastAsia="en-GB"/>
        </w:rPr>
        <w:t>788-803</w:t>
      </w:r>
    </w:p>
    <w:p w:rsidR="00D72823" w:rsidRPr="00D72823" w:rsidRDefault="00D72823" w:rsidP="00001B05">
      <w:pPr>
        <w:autoSpaceDE w:val="0"/>
        <w:autoSpaceDN w:val="0"/>
        <w:adjustRightInd w:val="0"/>
        <w:spacing w:line="240" w:lineRule="auto"/>
        <w:ind w:left="709"/>
        <w:rPr>
          <w:rFonts w:ascii="Arial" w:hAnsi="Arial" w:cs="Arial"/>
          <w:lang w:eastAsia="en-GB"/>
        </w:rPr>
      </w:pPr>
    </w:p>
    <w:p w:rsidR="009D489B" w:rsidRDefault="009D489B" w:rsidP="00001B05">
      <w:pPr>
        <w:spacing w:line="240" w:lineRule="auto"/>
        <w:ind w:left="709"/>
        <w:rPr>
          <w:rFonts w:ascii="Arial" w:hAnsi="Arial" w:cs="Arial"/>
          <w:b/>
          <w:bCs/>
          <w:lang w:eastAsia="en-GB"/>
        </w:rPr>
      </w:pPr>
      <w:r w:rsidRPr="008D60A6">
        <w:rPr>
          <w:rFonts w:ascii="Arial" w:hAnsi="Arial" w:cs="Arial"/>
        </w:rPr>
        <w:t xml:space="preserve">CRASH-2 </w:t>
      </w:r>
      <w:r w:rsidRPr="008D60A6">
        <w:rPr>
          <w:rFonts w:ascii="Arial" w:hAnsi="Arial" w:cs="Arial"/>
          <w:lang w:eastAsia="en-GB"/>
        </w:rPr>
        <w:t xml:space="preserve">www.thelancet.com </w:t>
      </w:r>
      <w:r w:rsidRPr="008D60A6">
        <w:rPr>
          <w:rFonts w:ascii="Arial" w:hAnsi="Arial" w:cs="Arial"/>
          <w:b/>
          <w:bCs/>
          <w:lang w:eastAsia="en-GB"/>
        </w:rPr>
        <w:t>Published online June 15, 2010 DOI:10.1016/S0140-6736(10)60835-5</w:t>
      </w:r>
    </w:p>
    <w:p w:rsidR="009D489B" w:rsidRPr="008D60A6" w:rsidRDefault="009D489B" w:rsidP="00001B05">
      <w:pPr>
        <w:spacing w:line="240" w:lineRule="auto"/>
        <w:ind w:left="709"/>
        <w:rPr>
          <w:rFonts w:ascii="Arial" w:hAnsi="Arial" w:cs="Arial"/>
        </w:rPr>
      </w:pPr>
      <w:r>
        <w:rPr>
          <w:rFonts w:ascii="Arial" w:hAnsi="Arial" w:cs="Arial"/>
          <w:b/>
          <w:bCs/>
          <w:lang w:eastAsia="en-GB"/>
        </w:rPr>
        <w:t>NPSA Rapid Response Report October 2010</w:t>
      </w:r>
    </w:p>
    <w:p w:rsidR="009D489B" w:rsidRDefault="009D489B" w:rsidP="00001B05">
      <w:pPr>
        <w:spacing w:line="240" w:lineRule="auto"/>
        <w:ind w:left="720" w:hanging="720"/>
        <w:rPr>
          <w:rFonts w:ascii="Arial" w:hAnsi="Arial" w:cs="Arial"/>
        </w:rPr>
      </w:pPr>
    </w:p>
    <w:p w:rsidR="009D489B" w:rsidRDefault="00730CA9" w:rsidP="00001B05">
      <w:pPr>
        <w:pStyle w:val="Heading1"/>
        <w:spacing w:before="0" w:after="200" w:line="240" w:lineRule="auto"/>
        <w:rPr>
          <w:rFonts w:ascii="Arial" w:hAnsi="Arial" w:cs="Arial"/>
          <w:color w:val="auto"/>
          <w:sz w:val="22"/>
          <w:szCs w:val="22"/>
        </w:rPr>
      </w:pPr>
      <w:bookmarkStart w:id="33" w:name="_Toc351717261"/>
      <w:bookmarkStart w:id="34" w:name="_Toc514940192"/>
      <w:r>
        <w:rPr>
          <w:rFonts w:ascii="Arial" w:hAnsi="Arial" w:cs="Arial"/>
          <w:color w:val="auto"/>
          <w:sz w:val="22"/>
          <w:szCs w:val="22"/>
        </w:rPr>
        <w:t>9</w:t>
      </w:r>
      <w:r w:rsidR="009D489B">
        <w:rPr>
          <w:rFonts w:ascii="Arial" w:hAnsi="Arial" w:cs="Arial"/>
          <w:color w:val="auto"/>
          <w:sz w:val="22"/>
          <w:szCs w:val="22"/>
        </w:rPr>
        <w:t>.</w:t>
      </w:r>
      <w:r w:rsidR="009D489B" w:rsidRPr="00453051">
        <w:rPr>
          <w:rFonts w:ascii="Arial" w:hAnsi="Arial" w:cs="Arial"/>
          <w:color w:val="auto"/>
          <w:sz w:val="22"/>
          <w:szCs w:val="22"/>
        </w:rPr>
        <w:tab/>
        <w:t>ASSOCIATED TRUST POLICIES</w:t>
      </w:r>
      <w:bookmarkEnd w:id="33"/>
      <w:bookmarkEnd w:id="34"/>
    </w:p>
    <w:p w:rsidR="009D489B" w:rsidRPr="00766C3E" w:rsidRDefault="00766C3E" w:rsidP="00001B05">
      <w:pPr>
        <w:spacing w:line="240" w:lineRule="auto"/>
        <w:ind w:left="709"/>
        <w:rPr>
          <w:rStyle w:val="Hyperlink"/>
          <w:rFonts w:ascii="Arial" w:hAnsi="Arial" w:cs="Arial"/>
        </w:rPr>
      </w:pPr>
      <w:r>
        <w:rPr>
          <w:rFonts w:ascii="Arial" w:hAnsi="Arial" w:cs="Arial"/>
        </w:rPr>
        <w:fldChar w:fldCharType="begin"/>
      </w:r>
      <w:r>
        <w:rPr>
          <w:rFonts w:ascii="Arial" w:hAnsi="Arial" w:cs="Arial"/>
        </w:rPr>
        <w:instrText xml:space="preserve"> HYPERLINK "http://qps-prd-app02/QPulseDocumentService/TRANSFUSIONPOLICY" </w:instrText>
      </w:r>
      <w:r>
        <w:rPr>
          <w:rFonts w:ascii="Arial" w:hAnsi="Arial" w:cs="Arial"/>
        </w:rPr>
        <w:fldChar w:fldCharType="separate"/>
      </w:r>
      <w:r w:rsidR="00AF3EE9" w:rsidRPr="00766C3E">
        <w:rPr>
          <w:rStyle w:val="Hyperlink"/>
          <w:rFonts w:ascii="Arial" w:hAnsi="Arial" w:cs="Arial"/>
        </w:rPr>
        <w:t>Transfusion Policy</w:t>
      </w:r>
    </w:p>
    <w:p w:rsidR="006F2F83" w:rsidRPr="00116698" w:rsidRDefault="00766C3E" w:rsidP="00001B05">
      <w:pPr>
        <w:spacing w:line="240" w:lineRule="auto"/>
        <w:ind w:left="709"/>
        <w:rPr>
          <w:rFonts w:ascii="Arial" w:hAnsi="Arial" w:cs="Arial"/>
        </w:rPr>
      </w:pPr>
      <w:r>
        <w:rPr>
          <w:rFonts w:ascii="Arial" w:hAnsi="Arial" w:cs="Arial"/>
        </w:rPr>
        <w:fldChar w:fldCharType="end"/>
      </w:r>
      <w:hyperlink r:id="rId15" w:history="1">
        <w:r w:rsidR="00043677" w:rsidRPr="00043677">
          <w:rPr>
            <w:rStyle w:val="Hyperlink"/>
            <w:rFonts w:ascii="Arial" w:hAnsi="Arial" w:cs="Arial"/>
          </w:rPr>
          <w:t>Reversal of anti</w:t>
        </w:r>
        <w:r w:rsidR="00F67D6E">
          <w:rPr>
            <w:rStyle w:val="Hyperlink"/>
            <w:rFonts w:ascii="Arial" w:hAnsi="Arial" w:cs="Arial"/>
          </w:rPr>
          <w:t>-</w:t>
        </w:r>
        <w:r w:rsidR="00043677" w:rsidRPr="00043677">
          <w:rPr>
            <w:rStyle w:val="Hyperlink"/>
            <w:rFonts w:ascii="Arial" w:hAnsi="Arial" w:cs="Arial"/>
          </w:rPr>
          <w:t>coagulation Policy</w:t>
        </w:r>
      </w:hyperlink>
      <w:r w:rsidRPr="00116698">
        <w:rPr>
          <w:rFonts w:ascii="Arial" w:hAnsi="Arial" w:cs="Arial"/>
        </w:rPr>
        <w:t xml:space="preserve"> </w:t>
      </w:r>
    </w:p>
    <w:p w:rsidR="00001B05" w:rsidRDefault="00001B05" w:rsidP="00001B05">
      <w:pPr>
        <w:pStyle w:val="Heading1"/>
        <w:spacing w:before="0" w:after="200" w:line="240" w:lineRule="auto"/>
        <w:rPr>
          <w:rFonts w:ascii="Arial" w:hAnsi="Arial" w:cs="Arial"/>
          <w:color w:val="auto"/>
          <w:sz w:val="22"/>
          <w:szCs w:val="22"/>
        </w:rPr>
      </w:pPr>
    </w:p>
    <w:p w:rsidR="00001B05" w:rsidRPr="00001B05" w:rsidRDefault="00730CA9" w:rsidP="00001B05">
      <w:pPr>
        <w:pStyle w:val="Heading1"/>
        <w:spacing w:before="0" w:after="200" w:line="240" w:lineRule="auto"/>
        <w:rPr>
          <w:rFonts w:ascii="Arial" w:hAnsi="Arial" w:cs="Arial"/>
          <w:color w:val="auto"/>
          <w:sz w:val="22"/>
          <w:szCs w:val="22"/>
        </w:rPr>
      </w:pPr>
      <w:bookmarkStart w:id="35" w:name="_Toc514940193"/>
      <w:r>
        <w:rPr>
          <w:rFonts w:ascii="Arial" w:hAnsi="Arial" w:cs="Arial"/>
          <w:color w:val="auto"/>
          <w:sz w:val="22"/>
          <w:szCs w:val="22"/>
        </w:rPr>
        <w:t>10</w:t>
      </w:r>
      <w:r w:rsidR="00001B05">
        <w:rPr>
          <w:rFonts w:ascii="Arial" w:hAnsi="Arial" w:cs="Arial"/>
          <w:color w:val="auto"/>
          <w:sz w:val="22"/>
          <w:szCs w:val="22"/>
        </w:rPr>
        <w:t>.</w:t>
      </w:r>
      <w:r w:rsidR="00001B05" w:rsidRPr="00453051">
        <w:rPr>
          <w:rFonts w:ascii="Arial" w:hAnsi="Arial" w:cs="Arial"/>
          <w:color w:val="auto"/>
          <w:sz w:val="22"/>
          <w:szCs w:val="22"/>
        </w:rPr>
        <w:tab/>
      </w:r>
      <w:r w:rsidR="00001B05">
        <w:rPr>
          <w:rFonts w:ascii="Arial" w:hAnsi="Arial" w:cs="Arial"/>
          <w:color w:val="auto"/>
          <w:sz w:val="22"/>
          <w:szCs w:val="22"/>
        </w:rPr>
        <w:t>PUBLICATION DETAILS</w:t>
      </w:r>
      <w:bookmarkEnd w:id="35"/>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4621"/>
        <w:gridCol w:w="4621"/>
      </w:tblGrid>
      <w:tr w:rsidR="00001B05" w:rsidRPr="00E64CB7" w:rsidTr="00A94B80">
        <w:trPr>
          <w:trHeight w:val="470"/>
        </w:trPr>
        <w:tc>
          <w:tcPr>
            <w:tcW w:w="4621" w:type="dxa"/>
            <w:tcBorders>
              <w:top w:val="single" w:sz="4" w:space="0" w:color="auto"/>
            </w:tcBorders>
            <w:shd w:val="clear" w:color="auto" w:fill="FFFFFF"/>
            <w:vAlign w:val="center"/>
          </w:tcPr>
          <w:p w:rsidR="00001B05" w:rsidRPr="00E64CB7" w:rsidRDefault="00001B05" w:rsidP="00A94B80">
            <w:pPr>
              <w:spacing w:after="0" w:line="240" w:lineRule="auto"/>
              <w:contextualSpacing/>
              <w:rPr>
                <w:rFonts w:ascii="Arial" w:hAnsi="Arial" w:cs="Arial"/>
                <w:b/>
              </w:rPr>
            </w:pPr>
            <w:r w:rsidRPr="00E64CB7">
              <w:rPr>
                <w:rFonts w:ascii="Arial" w:hAnsi="Arial" w:cs="Arial"/>
                <w:b/>
              </w:rPr>
              <w:t>Author of Clinical Guideline</w:t>
            </w:r>
          </w:p>
        </w:tc>
        <w:tc>
          <w:tcPr>
            <w:tcW w:w="4621" w:type="dxa"/>
            <w:tcBorders>
              <w:top w:val="single" w:sz="4" w:space="0" w:color="auto"/>
            </w:tcBorders>
            <w:shd w:val="clear" w:color="auto" w:fill="FFFFFF"/>
            <w:vAlign w:val="center"/>
          </w:tcPr>
          <w:p w:rsidR="00335192" w:rsidRDefault="00001B05" w:rsidP="00A94B80">
            <w:pPr>
              <w:keepNext/>
              <w:spacing w:after="0" w:line="240" w:lineRule="auto"/>
              <w:contextualSpacing/>
              <w:outlineLvl w:val="6"/>
              <w:rPr>
                <w:rFonts w:ascii="Arial" w:hAnsi="Arial" w:cs="Arial"/>
                <w:bCs/>
                <w:i/>
              </w:rPr>
            </w:pPr>
            <w:r>
              <w:rPr>
                <w:rFonts w:ascii="Arial" w:hAnsi="Arial" w:cs="Arial"/>
                <w:bCs/>
                <w:i/>
              </w:rPr>
              <w:t xml:space="preserve">Richard Telford Consultant Anaesthetist,  </w:t>
            </w:r>
            <w:r>
              <w:rPr>
                <w:rFonts w:ascii="Arial" w:hAnsi="Arial" w:cs="Arial"/>
                <w:bCs/>
                <w:i/>
              </w:rPr>
              <w:br/>
              <w:t>P</w:t>
            </w:r>
            <w:r w:rsidR="00335192">
              <w:rPr>
                <w:rFonts w:ascii="Arial" w:hAnsi="Arial" w:cs="Arial"/>
                <w:bCs/>
                <w:i/>
              </w:rPr>
              <w:t xml:space="preserve"> Kerr Consultant Haematologist</w:t>
            </w:r>
          </w:p>
          <w:p w:rsidR="00335192" w:rsidRDefault="00335192" w:rsidP="00A94B80">
            <w:pPr>
              <w:keepNext/>
              <w:spacing w:after="0" w:line="240" w:lineRule="auto"/>
              <w:contextualSpacing/>
              <w:outlineLvl w:val="6"/>
              <w:rPr>
                <w:rFonts w:ascii="Arial" w:hAnsi="Arial" w:cs="Arial"/>
                <w:bCs/>
                <w:i/>
              </w:rPr>
            </w:pPr>
            <w:r>
              <w:rPr>
                <w:rFonts w:ascii="Arial" w:hAnsi="Arial" w:cs="Arial"/>
                <w:bCs/>
                <w:i/>
              </w:rPr>
              <w:t>Darryl Johnston Consultant Anaethetist</w:t>
            </w:r>
          </w:p>
          <w:p w:rsidR="00001B05" w:rsidRPr="00E64CB7" w:rsidRDefault="00335192" w:rsidP="00A94B80">
            <w:pPr>
              <w:keepNext/>
              <w:spacing w:after="0" w:line="240" w:lineRule="auto"/>
              <w:contextualSpacing/>
              <w:outlineLvl w:val="6"/>
              <w:rPr>
                <w:rFonts w:ascii="Arial" w:hAnsi="Arial" w:cs="Arial"/>
                <w:bCs/>
                <w:i/>
              </w:rPr>
            </w:pPr>
            <w:r>
              <w:rPr>
                <w:rFonts w:ascii="Arial" w:hAnsi="Arial" w:cs="Arial"/>
                <w:bCs/>
                <w:i/>
              </w:rPr>
              <w:t>Barrie Ferguson Transfusion Doctor</w:t>
            </w:r>
            <w:r w:rsidR="00001B05">
              <w:rPr>
                <w:rFonts w:ascii="Arial" w:hAnsi="Arial" w:cs="Arial"/>
                <w:bCs/>
                <w:i/>
              </w:rPr>
              <w:br/>
              <w:t>J Davies Blood Transfusion</w:t>
            </w:r>
          </w:p>
        </w:tc>
      </w:tr>
      <w:tr w:rsidR="00001B05" w:rsidRPr="00E64CB7" w:rsidTr="00A94B80">
        <w:trPr>
          <w:trHeight w:val="690"/>
        </w:trPr>
        <w:tc>
          <w:tcPr>
            <w:tcW w:w="4621" w:type="dxa"/>
            <w:shd w:val="clear" w:color="auto" w:fill="FFFFFF"/>
            <w:vAlign w:val="center"/>
          </w:tcPr>
          <w:p w:rsidR="00001B05" w:rsidRPr="00E64CB7" w:rsidRDefault="00001B05" w:rsidP="00A94B80">
            <w:pPr>
              <w:spacing w:after="0" w:line="240" w:lineRule="auto"/>
              <w:rPr>
                <w:rFonts w:ascii="Arial" w:hAnsi="Arial" w:cs="Arial"/>
                <w:b/>
              </w:rPr>
            </w:pPr>
            <w:r w:rsidRPr="00E64CB7">
              <w:rPr>
                <w:rFonts w:ascii="Arial" w:hAnsi="Arial" w:cs="Arial"/>
                <w:b/>
              </w:rPr>
              <w:t>Directorate/Department responsible for Clinical Guideline</w:t>
            </w:r>
          </w:p>
        </w:tc>
        <w:tc>
          <w:tcPr>
            <w:tcW w:w="4621" w:type="dxa"/>
            <w:shd w:val="clear" w:color="auto" w:fill="FFFFFF"/>
            <w:vAlign w:val="center"/>
          </w:tcPr>
          <w:p w:rsidR="00001B05" w:rsidRPr="00E64CB7" w:rsidRDefault="00001B05" w:rsidP="00A94B80">
            <w:pPr>
              <w:spacing w:after="0" w:line="240" w:lineRule="auto"/>
              <w:rPr>
                <w:rFonts w:ascii="Arial" w:hAnsi="Arial" w:cs="Arial"/>
                <w:bCs/>
                <w:i/>
              </w:rPr>
            </w:pPr>
            <w:r>
              <w:rPr>
                <w:rFonts w:ascii="Arial" w:hAnsi="Arial" w:cs="Arial"/>
                <w:bCs/>
                <w:i/>
              </w:rPr>
              <w:t>Diagnostics</w:t>
            </w:r>
          </w:p>
        </w:tc>
      </w:tr>
      <w:tr w:rsidR="00001B05" w:rsidRPr="00E64CB7" w:rsidTr="00A94B80">
        <w:trPr>
          <w:trHeight w:val="416"/>
        </w:trPr>
        <w:tc>
          <w:tcPr>
            <w:tcW w:w="4621" w:type="dxa"/>
            <w:shd w:val="clear" w:color="auto" w:fill="FFFFFF"/>
            <w:vAlign w:val="center"/>
          </w:tcPr>
          <w:p w:rsidR="00001B05" w:rsidRPr="00E64CB7" w:rsidRDefault="00001B05" w:rsidP="00A94B80">
            <w:pPr>
              <w:spacing w:after="0" w:line="240" w:lineRule="auto"/>
              <w:rPr>
                <w:rFonts w:ascii="Arial" w:hAnsi="Arial" w:cs="Arial"/>
                <w:b/>
              </w:rPr>
            </w:pPr>
            <w:r w:rsidRPr="00E64CB7">
              <w:rPr>
                <w:rFonts w:ascii="Arial" w:hAnsi="Arial" w:cs="Arial"/>
                <w:b/>
              </w:rPr>
              <w:t>Contact details</w:t>
            </w:r>
          </w:p>
        </w:tc>
        <w:tc>
          <w:tcPr>
            <w:tcW w:w="4621" w:type="dxa"/>
            <w:shd w:val="clear" w:color="auto" w:fill="FFFFFF"/>
            <w:vAlign w:val="center"/>
          </w:tcPr>
          <w:p w:rsidR="00001B05" w:rsidRDefault="00001B05" w:rsidP="00A94B80">
            <w:pPr>
              <w:spacing w:after="0" w:line="240" w:lineRule="auto"/>
              <w:rPr>
                <w:rFonts w:ascii="Arial" w:hAnsi="Arial" w:cs="Arial"/>
                <w:bCs/>
                <w:i/>
              </w:rPr>
            </w:pPr>
            <w:r>
              <w:rPr>
                <w:rFonts w:ascii="Arial" w:hAnsi="Arial" w:cs="Arial"/>
                <w:bCs/>
                <w:i/>
              </w:rPr>
              <w:t xml:space="preserve">Ext 2959 </w:t>
            </w:r>
            <w:hyperlink r:id="rId16" w:history="1">
              <w:r w:rsidRPr="00A76E12">
                <w:rPr>
                  <w:rStyle w:val="Hyperlink"/>
                  <w:rFonts w:ascii="Arial" w:hAnsi="Arial" w:cs="Arial"/>
                  <w:bCs/>
                  <w:i/>
                </w:rPr>
                <w:t>Jennifer.davies10@nhs.net</w:t>
              </w:r>
            </w:hyperlink>
          </w:p>
          <w:p w:rsidR="00001B05" w:rsidRPr="00E64CB7" w:rsidRDefault="00001B05" w:rsidP="00A94B80">
            <w:pPr>
              <w:spacing w:after="0" w:line="240" w:lineRule="auto"/>
              <w:rPr>
                <w:rFonts w:ascii="Arial" w:hAnsi="Arial" w:cs="Arial"/>
                <w:bCs/>
                <w:i/>
              </w:rPr>
            </w:pPr>
            <w:r>
              <w:rPr>
                <w:rFonts w:ascii="Arial" w:hAnsi="Arial" w:cs="Arial"/>
                <w:bCs/>
                <w:i/>
              </w:rPr>
              <w:t>Ext 2474 r.telford@nhs.net</w:t>
            </w:r>
          </w:p>
        </w:tc>
      </w:tr>
      <w:tr w:rsidR="00001B05" w:rsidRPr="00E64CB7" w:rsidTr="00A94B80">
        <w:trPr>
          <w:trHeight w:val="422"/>
        </w:trPr>
        <w:tc>
          <w:tcPr>
            <w:tcW w:w="4621" w:type="dxa"/>
            <w:shd w:val="clear" w:color="auto" w:fill="FFFFFF"/>
            <w:vAlign w:val="center"/>
          </w:tcPr>
          <w:p w:rsidR="00001B05" w:rsidRPr="00E64CB7" w:rsidRDefault="00001B05" w:rsidP="00A94B80">
            <w:pPr>
              <w:spacing w:after="0" w:line="240" w:lineRule="auto"/>
              <w:rPr>
                <w:rFonts w:ascii="Arial" w:hAnsi="Arial" w:cs="Arial"/>
                <w:b/>
              </w:rPr>
            </w:pPr>
            <w:r w:rsidRPr="00E64CB7">
              <w:rPr>
                <w:rFonts w:ascii="Arial" w:hAnsi="Arial" w:cs="Arial"/>
                <w:b/>
              </w:rPr>
              <w:t>Date written</w:t>
            </w:r>
          </w:p>
        </w:tc>
        <w:tc>
          <w:tcPr>
            <w:tcW w:w="4621" w:type="dxa"/>
            <w:shd w:val="clear" w:color="auto" w:fill="FFFFFF"/>
            <w:vAlign w:val="center"/>
          </w:tcPr>
          <w:p w:rsidR="00001B05" w:rsidRPr="00E64CB7" w:rsidRDefault="008D4A01" w:rsidP="00A94B80">
            <w:pPr>
              <w:spacing w:after="0" w:line="240" w:lineRule="auto"/>
              <w:rPr>
                <w:rFonts w:ascii="Arial" w:hAnsi="Arial" w:cs="Arial"/>
                <w:bCs/>
                <w:i/>
              </w:rPr>
            </w:pPr>
            <w:r>
              <w:rPr>
                <w:rFonts w:ascii="Arial" w:hAnsi="Arial" w:cs="Arial"/>
                <w:bCs/>
                <w:i/>
              </w:rPr>
              <w:t>21/03/</w:t>
            </w:r>
            <w:r w:rsidR="00001B05">
              <w:rPr>
                <w:rFonts w:ascii="Arial" w:hAnsi="Arial" w:cs="Arial"/>
                <w:bCs/>
                <w:i/>
              </w:rPr>
              <w:t>13</w:t>
            </w:r>
          </w:p>
        </w:tc>
      </w:tr>
      <w:tr w:rsidR="008D4A01" w:rsidRPr="00E64CB7" w:rsidTr="00A94B80">
        <w:trPr>
          <w:trHeight w:val="422"/>
        </w:trPr>
        <w:tc>
          <w:tcPr>
            <w:tcW w:w="4621" w:type="dxa"/>
            <w:shd w:val="clear" w:color="auto" w:fill="FFFFFF"/>
            <w:vAlign w:val="center"/>
          </w:tcPr>
          <w:p w:rsidR="008D4A01" w:rsidRPr="00E64CB7" w:rsidRDefault="008D4A01" w:rsidP="00A94B80">
            <w:pPr>
              <w:spacing w:after="0" w:line="240" w:lineRule="auto"/>
              <w:rPr>
                <w:rFonts w:ascii="Arial" w:hAnsi="Arial" w:cs="Arial"/>
                <w:b/>
              </w:rPr>
            </w:pPr>
            <w:r>
              <w:rPr>
                <w:rFonts w:ascii="Arial" w:hAnsi="Arial" w:cs="Arial"/>
                <w:b/>
              </w:rPr>
              <w:t>Date revised</w:t>
            </w:r>
          </w:p>
        </w:tc>
        <w:tc>
          <w:tcPr>
            <w:tcW w:w="4621" w:type="dxa"/>
            <w:shd w:val="clear" w:color="auto" w:fill="FFFFFF"/>
            <w:vAlign w:val="center"/>
          </w:tcPr>
          <w:p w:rsidR="008D4A01" w:rsidRDefault="00335192" w:rsidP="00A94B80">
            <w:pPr>
              <w:spacing w:after="0" w:line="240" w:lineRule="auto"/>
              <w:rPr>
                <w:rFonts w:ascii="Arial" w:hAnsi="Arial" w:cs="Arial"/>
                <w:bCs/>
                <w:i/>
              </w:rPr>
            </w:pPr>
            <w:r>
              <w:rPr>
                <w:rFonts w:ascii="Arial" w:hAnsi="Arial" w:cs="Arial"/>
                <w:bCs/>
                <w:i/>
              </w:rPr>
              <w:t>January 2018</w:t>
            </w:r>
          </w:p>
        </w:tc>
      </w:tr>
      <w:tr w:rsidR="00001B05" w:rsidRPr="00E64CB7" w:rsidTr="00A94B80">
        <w:trPr>
          <w:trHeight w:val="415"/>
        </w:trPr>
        <w:tc>
          <w:tcPr>
            <w:tcW w:w="4621" w:type="dxa"/>
            <w:shd w:val="clear" w:color="auto" w:fill="FFFFFF"/>
            <w:vAlign w:val="center"/>
          </w:tcPr>
          <w:p w:rsidR="00001B05" w:rsidRPr="00E64CB7" w:rsidRDefault="00001B05" w:rsidP="00A94B80">
            <w:pPr>
              <w:spacing w:after="0" w:line="240" w:lineRule="auto"/>
              <w:rPr>
                <w:rFonts w:ascii="Arial" w:hAnsi="Arial" w:cs="Arial"/>
                <w:b/>
              </w:rPr>
            </w:pPr>
            <w:r w:rsidRPr="00E64CB7">
              <w:rPr>
                <w:rFonts w:ascii="Arial" w:hAnsi="Arial" w:cs="Arial"/>
                <w:b/>
              </w:rPr>
              <w:t>Approving body and date approved</w:t>
            </w:r>
          </w:p>
        </w:tc>
        <w:tc>
          <w:tcPr>
            <w:tcW w:w="4621" w:type="dxa"/>
            <w:shd w:val="clear" w:color="auto" w:fill="FFFFFF"/>
            <w:vAlign w:val="center"/>
          </w:tcPr>
          <w:p w:rsidR="00001B05" w:rsidRPr="00335192" w:rsidRDefault="00001B05" w:rsidP="00A94B80">
            <w:pPr>
              <w:spacing w:after="0" w:line="240" w:lineRule="auto"/>
              <w:rPr>
                <w:rFonts w:ascii="Arial" w:hAnsi="Arial" w:cs="Arial"/>
                <w:bCs/>
                <w:i/>
                <w:highlight w:val="yellow"/>
              </w:rPr>
            </w:pPr>
            <w:r w:rsidRPr="00335192">
              <w:rPr>
                <w:rFonts w:ascii="Arial" w:hAnsi="Arial" w:cs="Arial"/>
                <w:bCs/>
                <w:i/>
                <w:highlight w:val="yellow"/>
              </w:rPr>
              <w:t xml:space="preserve">Patient Blood Management Group, </w:t>
            </w:r>
            <w:r w:rsidR="000F1BD0" w:rsidRPr="00335192">
              <w:rPr>
                <w:rFonts w:ascii="Arial" w:hAnsi="Arial" w:cs="Arial"/>
                <w:bCs/>
                <w:i/>
                <w:highlight w:val="yellow"/>
              </w:rPr>
              <w:t>19/05/2016</w:t>
            </w:r>
          </w:p>
          <w:p w:rsidR="008D4A01" w:rsidRPr="00335192" w:rsidRDefault="008D4A01" w:rsidP="00E16960">
            <w:pPr>
              <w:spacing w:after="0" w:line="240" w:lineRule="auto"/>
              <w:rPr>
                <w:rFonts w:ascii="Arial" w:hAnsi="Arial" w:cs="Arial"/>
                <w:bCs/>
                <w:i/>
                <w:highlight w:val="yellow"/>
              </w:rPr>
            </w:pPr>
            <w:r w:rsidRPr="00335192">
              <w:rPr>
                <w:rFonts w:ascii="Arial" w:hAnsi="Arial" w:cs="Arial"/>
                <w:bCs/>
                <w:i/>
                <w:highlight w:val="yellow"/>
              </w:rPr>
              <w:t xml:space="preserve">Clinical Audit and Guideline Group, </w:t>
            </w:r>
            <w:r w:rsidR="00E16960" w:rsidRPr="00335192">
              <w:rPr>
                <w:rFonts w:ascii="Arial" w:hAnsi="Arial" w:cs="Arial"/>
                <w:bCs/>
                <w:i/>
                <w:highlight w:val="yellow"/>
              </w:rPr>
              <w:t>01/07/2016</w:t>
            </w:r>
          </w:p>
        </w:tc>
      </w:tr>
      <w:tr w:rsidR="00001B05" w:rsidRPr="00E64CB7" w:rsidTr="00A94B80">
        <w:trPr>
          <w:trHeight w:val="415"/>
        </w:trPr>
        <w:tc>
          <w:tcPr>
            <w:tcW w:w="4621" w:type="dxa"/>
            <w:shd w:val="clear" w:color="auto" w:fill="FFFFFF"/>
            <w:vAlign w:val="center"/>
          </w:tcPr>
          <w:p w:rsidR="00001B05" w:rsidRPr="00E64CB7" w:rsidRDefault="00001B05" w:rsidP="00A94B80">
            <w:pPr>
              <w:spacing w:after="0" w:line="240" w:lineRule="auto"/>
              <w:rPr>
                <w:rFonts w:ascii="Arial" w:hAnsi="Arial" w:cs="Arial"/>
                <w:b/>
              </w:rPr>
            </w:pPr>
            <w:r>
              <w:rPr>
                <w:rFonts w:ascii="Arial" w:hAnsi="Arial" w:cs="Arial"/>
                <w:b/>
              </w:rPr>
              <w:t>Version</w:t>
            </w:r>
          </w:p>
        </w:tc>
        <w:tc>
          <w:tcPr>
            <w:tcW w:w="4621" w:type="dxa"/>
            <w:shd w:val="clear" w:color="auto" w:fill="FFFFFF"/>
            <w:vAlign w:val="center"/>
          </w:tcPr>
          <w:p w:rsidR="00001B05" w:rsidRPr="00335192" w:rsidRDefault="00335192" w:rsidP="00EB4BC8">
            <w:pPr>
              <w:spacing w:after="0" w:line="240" w:lineRule="auto"/>
              <w:rPr>
                <w:rFonts w:ascii="Arial" w:hAnsi="Arial" w:cs="Arial"/>
                <w:bCs/>
                <w:i/>
                <w:highlight w:val="yellow"/>
              </w:rPr>
            </w:pPr>
            <w:r w:rsidRPr="00335192">
              <w:rPr>
                <w:rFonts w:ascii="Arial" w:hAnsi="Arial" w:cs="Arial"/>
                <w:bCs/>
                <w:i/>
                <w:highlight w:val="yellow"/>
              </w:rPr>
              <w:t>6</w:t>
            </w:r>
            <w:r w:rsidR="00EB4BC8" w:rsidRPr="00335192">
              <w:rPr>
                <w:rFonts w:ascii="Arial" w:hAnsi="Arial" w:cs="Arial"/>
                <w:bCs/>
                <w:i/>
                <w:highlight w:val="yellow"/>
              </w:rPr>
              <w:t>.0</w:t>
            </w:r>
          </w:p>
        </w:tc>
      </w:tr>
      <w:tr w:rsidR="00001B05" w:rsidRPr="00E64CB7" w:rsidTr="00A94B80">
        <w:trPr>
          <w:trHeight w:val="415"/>
        </w:trPr>
        <w:tc>
          <w:tcPr>
            <w:tcW w:w="4621" w:type="dxa"/>
            <w:shd w:val="clear" w:color="auto" w:fill="FFFFFF"/>
            <w:vAlign w:val="center"/>
          </w:tcPr>
          <w:p w:rsidR="00001B05" w:rsidRDefault="00001B05" w:rsidP="00A94B80">
            <w:pPr>
              <w:spacing w:after="0" w:line="240" w:lineRule="auto"/>
              <w:rPr>
                <w:rFonts w:ascii="Arial" w:hAnsi="Arial" w:cs="Arial"/>
                <w:b/>
              </w:rPr>
            </w:pPr>
            <w:r>
              <w:rPr>
                <w:rFonts w:ascii="Arial" w:hAnsi="Arial" w:cs="Arial"/>
                <w:b/>
              </w:rPr>
              <w:t>Replaces version number</w:t>
            </w:r>
          </w:p>
        </w:tc>
        <w:tc>
          <w:tcPr>
            <w:tcW w:w="4621" w:type="dxa"/>
            <w:shd w:val="clear" w:color="auto" w:fill="FFFFFF"/>
            <w:vAlign w:val="center"/>
          </w:tcPr>
          <w:p w:rsidR="00001B05" w:rsidRPr="00335192" w:rsidRDefault="00335192" w:rsidP="00A94B80">
            <w:pPr>
              <w:spacing w:after="0" w:line="240" w:lineRule="auto"/>
              <w:rPr>
                <w:rFonts w:ascii="Arial" w:hAnsi="Arial" w:cs="Arial"/>
                <w:bCs/>
                <w:i/>
                <w:highlight w:val="yellow"/>
              </w:rPr>
            </w:pPr>
            <w:r w:rsidRPr="00335192">
              <w:rPr>
                <w:rFonts w:ascii="Arial" w:hAnsi="Arial" w:cs="Arial"/>
                <w:bCs/>
                <w:i/>
                <w:highlight w:val="yellow"/>
              </w:rPr>
              <w:t>5</w:t>
            </w:r>
            <w:r w:rsidR="00EB4BC8" w:rsidRPr="00335192">
              <w:rPr>
                <w:rFonts w:ascii="Arial" w:hAnsi="Arial" w:cs="Arial"/>
                <w:bCs/>
                <w:i/>
                <w:highlight w:val="yellow"/>
              </w:rPr>
              <w:t>.0</w:t>
            </w:r>
          </w:p>
        </w:tc>
      </w:tr>
      <w:tr w:rsidR="00001B05" w:rsidRPr="00E64CB7" w:rsidTr="00A94B80">
        <w:trPr>
          <w:trHeight w:val="421"/>
        </w:trPr>
        <w:tc>
          <w:tcPr>
            <w:tcW w:w="4621" w:type="dxa"/>
            <w:shd w:val="clear" w:color="auto" w:fill="FFFFFF"/>
            <w:vAlign w:val="center"/>
          </w:tcPr>
          <w:p w:rsidR="00001B05" w:rsidRPr="00E64CB7" w:rsidRDefault="00001B05" w:rsidP="00A94B80">
            <w:pPr>
              <w:spacing w:after="0" w:line="240" w:lineRule="auto"/>
              <w:rPr>
                <w:rFonts w:ascii="Arial" w:hAnsi="Arial" w:cs="Arial"/>
                <w:b/>
              </w:rPr>
            </w:pPr>
            <w:r w:rsidRPr="00E64CB7">
              <w:rPr>
                <w:rFonts w:ascii="Arial" w:hAnsi="Arial" w:cs="Arial"/>
                <w:b/>
              </w:rPr>
              <w:t>Review date</w:t>
            </w:r>
          </w:p>
        </w:tc>
        <w:tc>
          <w:tcPr>
            <w:tcW w:w="4621" w:type="dxa"/>
            <w:shd w:val="clear" w:color="auto" w:fill="FFFFFF"/>
            <w:vAlign w:val="center"/>
          </w:tcPr>
          <w:p w:rsidR="00001B05" w:rsidRPr="00335192" w:rsidRDefault="00E16960" w:rsidP="000F1BD0">
            <w:pPr>
              <w:spacing w:after="0" w:line="240" w:lineRule="auto"/>
              <w:rPr>
                <w:rFonts w:ascii="Arial" w:hAnsi="Arial" w:cs="Arial"/>
                <w:bCs/>
                <w:i/>
                <w:highlight w:val="yellow"/>
              </w:rPr>
            </w:pPr>
            <w:r w:rsidRPr="00335192">
              <w:rPr>
                <w:rFonts w:ascii="Arial" w:hAnsi="Arial" w:cs="Arial"/>
                <w:bCs/>
                <w:i/>
                <w:highlight w:val="yellow"/>
              </w:rPr>
              <w:t>11/01</w:t>
            </w:r>
            <w:r w:rsidR="00335192" w:rsidRPr="00335192">
              <w:rPr>
                <w:rFonts w:ascii="Arial" w:hAnsi="Arial" w:cs="Arial"/>
                <w:bCs/>
                <w:i/>
                <w:highlight w:val="yellow"/>
              </w:rPr>
              <w:t>/2020</w:t>
            </w:r>
            <w:r w:rsidR="00001B05" w:rsidRPr="00335192">
              <w:rPr>
                <w:rFonts w:ascii="Arial" w:hAnsi="Arial" w:cs="Arial"/>
                <w:bCs/>
                <w:i/>
                <w:highlight w:val="yellow"/>
              </w:rPr>
              <w:t xml:space="preserve"> (3-6 months prior to expiry date)</w:t>
            </w:r>
          </w:p>
        </w:tc>
      </w:tr>
      <w:tr w:rsidR="00001B05" w:rsidRPr="00E64CB7" w:rsidTr="00A94B80">
        <w:trPr>
          <w:trHeight w:val="412"/>
        </w:trPr>
        <w:tc>
          <w:tcPr>
            <w:tcW w:w="4621" w:type="dxa"/>
            <w:shd w:val="clear" w:color="auto" w:fill="FFFFFF"/>
            <w:vAlign w:val="center"/>
          </w:tcPr>
          <w:p w:rsidR="00001B05" w:rsidRPr="00E64CB7" w:rsidRDefault="00001B05" w:rsidP="00A94B80">
            <w:pPr>
              <w:spacing w:after="0" w:line="240" w:lineRule="auto"/>
              <w:rPr>
                <w:rFonts w:ascii="Arial" w:hAnsi="Arial" w:cs="Arial"/>
                <w:b/>
              </w:rPr>
            </w:pPr>
            <w:r w:rsidRPr="00E64CB7">
              <w:rPr>
                <w:rFonts w:ascii="Arial" w:hAnsi="Arial" w:cs="Arial"/>
                <w:b/>
              </w:rPr>
              <w:t>Expiry date</w:t>
            </w:r>
          </w:p>
        </w:tc>
        <w:tc>
          <w:tcPr>
            <w:tcW w:w="4621" w:type="dxa"/>
            <w:shd w:val="clear" w:color="auto" w:fill="FFFFFF"/>
            <w:vAlign w:val="center"/>
          </w:tcPr>
          <w:p w:rsidR="00001B05" w:rsidRPr="00335192" w:rsidRDefault="00E16960" w:rsidP="00335192">
            <w:pPr>
              <w:spacing w:after="0" w:line="240" w:lineRule="auto"/>
              <w:rPr>
                <w:rFonts w:ascii="Arial" w:hAnsi="Arial" w:cs="Arial"/>
                <w:bCs/>
                <w:i/>
                <w:highlight w:val="yellow"/>
              </w:rPr>
            </w:pPr>
            <w:r w:rsidRPr="00335192">
              <w:rPr>
                <w:rFonts w:ascii="Arial" w:hAnsi="Arial" w:cs="Arial"/>
                <w:bCs/>
                <w:i/>
                <w:highlight w:val="yellow"/>
              </w:rPr>
              <w:t>11/0</w:t>
            </w:r>
            <w:r w:rsidR="00335192" w:rsidRPr="00335192">
              <w:rPr>
                <w:rFonts w:ascii="Arial" w:hAnsi="Arial" w:cs="Arial"/>
                <w:bCs/>
                <w:i/>
                <w:highlight w:val="yellow"/>
              </w:rPr>
              <w:t>1/2020</w:t>
            </w:r>
          </w:p>
        </w:tc>
      </w:tr>
      <w:tr w:rsidR="00001B05" w:rsidRPr="00E64CB7" w:rsidTr="00A94B80">
        <w:trPr>
          <w:trHeight w:val="419"/>
        </w:trPr>
        <w:tc>
          <w:tcPr>
            <w:tcW w:w="4621" w:type="dxa"/>
            <w:tcBorders>
              <w:bottom w:val="single" w:sz="4" w:space="0" w:color="auto"/>
            </w:tcBorders>
            <w:shd w:val="clear" w:color="auto" w:fill="FFFFFF"/>
            <w:vAlign w:val="center"/>
          </w:tcPr>
          <w:p w:rsidR="00001B05" w:rsidRPr="00E64CB7" w:rsidRDefault="00001B05" w:rsidP="00A94B80">
            <w:pPr>
              <w:spacing w:after="0" w:line="240" w:lineRule="auto"/>
              <w:rPr>
                <w:rFonts w:ascii="Arial" w:hAnsi="Arial" w:cs="Arial"/>
                <w:b/>
              </w:rPr>
            </w:pPr>
            <w:r w:rsidRPr="00E64CB7">
              <w:rPr>
                <w:rFonts w:ascii="Arial" w:hAnsi="Arial" w:cs="Arial"/>
                <w:b/>
              </w:rPr>
              <w:t>Date document becomes live</w:t>
            </w:r>
          </w:p>
        </w:tc>
        <w:tc>
          <w:tcPr>
            <w:tcW w:w="4621" w:type="dxa"/>
            <w:tcBorders>
              <w:bottom w:val="single" w:sz="4" w:space="0" w:color="auto"/>
            </w:tcBorders>
            <w:shd w:val="clear" w:color="auto" w:fill="FFFFFF"/>
            <w:vAlign w:val="center"/>
          </w:tcPr>
          <w:p w:rsidR="00001B05" w:rsidRPr="00335192" w:rsidRDefault="00604D11" w:rsidP="00335192">
            <w:pPr>
              <w:spacing w:after="0" w:line="240" w:lineRule="auto"/>
              <w:rPr>
                <w:rFonts w:ascii="Arial" w:hAnsi="Arial" w:cs="Arial"/>
                <w:bCs/>
                <w:i/>
                <w:highlight w:val="yellow"/>
              </w:rPr>
            </w:pPr>
            <w:r w:rsidRPr="00335192">
              <w:rPr>
                <w:rFonts w:ascii="Arial" w:hAnsi="Arial" w:cs="Arial"/>
                <w:bCs/>
                <w:i/>
                <w:highlight w:val="yellow"/>
              </w:rPr>
              <w:t>11/</w:t>
            </w:r>
            <w:r w:rsidR="00335192" w:rsidRPr="00335192">
              <w:rPr>
                <w:rFonts w:ascii="Arial" w:hAnsi="Arial" w:cs="Arial"/>
                <w:bCs/>
                <w:i/>
                <w:highlight w:val="yellow"/>
              </w:rPr>
              <w:t>01/2018</w:t>
            </w:r>
          </w:p>
        </w:tc>
      </w:tr>
    </w:tbl>
    <w:p w:rsidR="00001B05" w:rsidRPr="00604D11" w:rsidRDefault="00001B05" w:rsidP="00DA083C">
      <w:r>
        <w:br w:type="page"/>
      </w:r>
    </w:p>
    <w:p w:rsidR="009D489B" w:rsidRPr="00B165FD" w:rsidRDefault="009D489B" w:rsidP="00A51B0B">
      <w:pPr>
        <w:pStyle w:val="Heading1"/>
        <w:rPr>
          <w:rFonts w:ascii="Arial" w:hAnsi="Arial" w:cs="Arial"/>
          <w:color w:val="auto"/>
          <w:sz w:val="24"/>
          <w:szCs w:val="24"/>
        </w:rPr>
      </w:pPr>
      <w:bookmarkStart w:id="36" w:name="_Appendix_2:_Assessing"/>
      <w:bookmarkStart w:id="37" w:name="_Toc351717263"/>
      <w:bookmarkStart w:id="38" w:name="_Ref446411520"/>
      <w:bookmarkStart w:id="39" w:name="_Toc514940194"/>
      <w:bookmarkStart w:id="40" w:name="degree_blood_loss"/>
      <w:bookmarkEnd w:id="36"/>
      <w:r>
        <w:rPr>
          <w:rFonts w:ascii="Arial" w:hAnsi="Arial" w:cs="Arial"/>
          <w:color w:val="auto"/>
          <w:sz w:val="24"/>
          <w:szCs w:val="24"/>
        </w:rPr>
        <w:lastRenderedPageBreak/>
        <w:t>A</w:t>
      </w:r>
      <w:r w:rsidR="00137996">
        <w:rPr>
          <w:rFonts w:ascii="Arial" w:hAnsi="Arial" w:cs="Arial"/>
          <w:color w:val="auto"/>
          <w:sz w:val="24"/>
          <w:szCs w:val="24"/>
        </w:rPr>
        <w:t>ppendix 1</w:t>
      </w:r>
      <w:r w:rsidRPr="00B165FD">
        <w:rPr>
          <w:rFonts w:ascii="Arial" w:hAnsi="Arial" w:cs="Arial"/>
          <w:color w:val="auto"/>
          <w:sz w:val="24"/>
          <w:szCs w:val="24"/>
        </w:rPr>
        <w:t>: Assessing degree of blood loss</w:t>
      </w:r>
      <w:bookmarkEnd w:id="37"/>
      <w:bookmarkEnd w:id="38"/>
      <w:bookmarkEnd w:id="39"/>
    </w:p>
    <w:bookmarkEnd w:id="40"/>
    <w:p w:rsidR="009D489B" w:rsidRPr="008D60A6" w:rsidRDefault="009D489B" w:rsidP="00A51B0B">
      <w:pPr>
        <w:rPr>
          <w:rFonts w:ascii="Arial" w:hAnsi="Arial" w:cs="Arial"/>
          <w:b/>
          <w:u w:val="single"/>
        </w:rPr>
      </w:pPr>
    </w:p>
    <w:p w:rsidR="009D489B" w:rsidRDefault="00D72823" w:rsidP="00A51B0B">
      <w:pPr>
        <w:spacing w:after="0"/>
        <w:ind w:left="720" w:hanging="720"/>
        <w:rPr>
          <w:rFonts w:ascii="Arial" w:hAnsi="Arial" w:cs="Arial"/>
        </w:rPr>
      </w:pPr>
      <w:r>
        <w:rPr>
          <w:rFonts w:ascii="Arial" w:hAnsi="Arial" w:cs="Arial"/>
          <w:noProof/>
          <w:lang w:eastAsia="en-GB"/>
        </w:rPr>
        <w:drawing>
          <wp:inline distT="0" distB="0" distL="0" distR="0" wp14:anchorId="324CA636" wp14:editId="419120D0">
            <wp:extent cx="5791200" cy="48958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t="7329"/>
                    <a:stretch>
                      <a:fillRect/>
                    </a:stretch>
                  </pic:blipFill>
                  <pic:spPr bwMode="auto">
                    <a:xfrm>
                      <a:off x="0" y="0"/>
                      <a:ext cx="5791200" cy="4895850"/>
                    </a:xfrm>
                    <a:prstGeom prst="rect">
                      <a:avLst/>
                    </a:prstGeom>
                    <a:noFill/>
                    <a:ln>
                      <a:noFill/>
                    </a:ln>
                  </pic:spPr>
                </pic:pic>
              </a:graphicData>
            </a:graphic>
          </wp:inline>
        </w:drawing>
      </w:r>
    </w:p>
    <w:p w:rsidR="009D489B" w:rsidRDefault="009D489B" w:rsidP="00A51B0B">
      <w:pPr>
        <w:spacing w:after="0"/>
        <w:ind w:left="720" w:hanging="720"/>
        <w:rPr>
          <w:rFonts w:ascii="Arial" w:hAnsi="Arial" w:cs="Arial"/>
        </w:rPr>
      </w:pPr>
    </w:p>
    <w:p w:rsidR="009D489B" w:rsidRDefault="009D489B" w:rsidP="00A51B0B">
      <w:pPr>
        <w:spacing w:after="0"/>
        <w:ind w:left="720" w:hanging="720"/>
        <w:rPr>
          <w:rFonts w:ascii="Arial" w:hAnsi="Arial" w:cs="Arial"/>
        </w:rPr>
      </w:pPr>
    </w:p>
    <w:p w:rsidR="009D489B" w:rsidRDefault="009D489B" w:rsidP="00A51B0B">
      <w:pPr>
        <w:spacing w:after="0"/>
        <w:ind w:left="720" w:hanging="720"/>
        <w:rPr>
          <w:rFonts w:ascii="Arial" w:hAnsi="Arial" w:cs="Arial"/>
        </w:rPr>
      </w:pPr>
    </w:p>
    <w:p w:rsidR="009D489B" w:rsidRDefault="009D489B" w:rsidP="00A51B0B">
      <w:pPr>
        <w:spacing w:after="0"/>
        <w:ind w:left="720" w:hanging="720"/>
        <w:rPr>
          <w:rFonts w:ascii="Arial" w:hAnsi="Arial" w:cs="Arial"/>
        </w:rPr>
      </w:pPr>
    </w:p>
    <w:p w:rsidR="009D489B" w:rsidRDefault="009D489B" w:rsidP="00A51B0B">
      <w:pPr>
        <w:spacing w:after="0"/>
        <w:ind w:left="720" w:hanging="720"/>
        <w:rPr>
          <w:rFonts w:ascii="Arial" w:hAnsi="Arial" w:cs="Arial"/>
        </w:rPr>
      </w:pPr>
    </w:p>
    <w:p w:rsidR="009D489B" w:rsidRDefault="009D489B" w:rsidP="00A51B0B">
      <w:pPr>
        <w:spacing w:after="0"/>
        <w:ind w:left="720" w:hanging="720"/>
        <w:rPr>
          <w:rFonts w:ascii="Arial" w:hAnsi="Arial" w:cs="Arial"/>
        </w:rPr>
      </w:pPr>
    </w:p>
    <w:p w:rsidR="009D489B" w:rsidRDefault="009D489B" w:rsidP="00A51B0B">
      <w:pPr>
        <w:spacing w:after="0"/>
        <w:ind w:left="720" w:hanging="720"/>
        <w:rPr>
          <w:rFonts w:ascii="Arial" w:hAnsi="Arial" w:cs="Arial"/>
        </w:rPr>
      </w:pPr>
    </w:p>
    <w:p w:rsidR="009D489B" w:rsidRDefault="009D489B" w:rsidP="00A51B0B">
      <w:pPr>
        <w:spacing w:after="0"/>
        <w:ind w:left="720" w:hanging="720"/>
        <w:rPr>
          <w:rFonts w:ascii="Arial" w:hAnsi="Arial" w:cs="Arial"/>
        </w:rPr>
      </w:pPr>
    </w:p>
    <w:p w:rsidR="009D489B" w:rsidRDefault="009D489B" w:rsidP="00A51B0B">
      <w:pPr>
        <w:spacing w:after="0"/>
        <w:ind w:left="720" w:hanging="720"/>
        <w:rPr>
          <w:rFonts w:ascii="Arial" w:hAnsi="Arial" w:cs="Arial"/>
        </w:rPr>
      </w:pPr>
    </w:p>
    <w:p w:rsidR="009D489B" w:rsidRDefault="009D489B" w:rsidP="00A51B0B">
      <w:pPr>
        <w:spacing w:after="0"/>
        <w:ind w:left="720" w:hanging="720"/>
        <w:rPr>
          <w:rFonts w:ascii="Arial" w:hAnsi="Arial" w:cs="Arial"/>
        </w:rPr>
      </w:pPr>
    </w:p>
    <w:p w:rsidR="009D489B" w:rsidRDefault="009D489B" w:rsidP="00A51B0B">
      <w:pPr>
        <w:spacing w:after="0"/>
        <w:ind w:left="720" w:hanging="720"/>
        <w:rPr>
          <w:rFonts w:ascii="Arial" w:hAnsi="Arial" w:cs="Arial"/>
        </w:rPr>
      </w:pPr>
    </w:p>
    <w:p w:rsidR="009D489B" w:rsidRDefault="009D489B" w:rsidP="00A51B0B">
      <w:pPr>
        <w:spacing w:after="0"/>
        <w:ind w:left="720" w:hanging="720"/>
        <w:rPr>
          <w:rFonts w:ascii="Arial" w:hAnsi="Arial" w:cs="Arial"/>
        </w:rPr>
      </w:pPr>
    </w:p>
    <w:p w:rsidR="009D489B" w:rsidRDefault="009D489B" w:rsidP="00A51B0B">
      <w:pPr>
        <w:spacing w:after="0"/>
        <w:ind w:left="720" w:hanging="720"/>
        <w:rPr>
          <w:rFonts w:ascii="Arial" w:hAnsi="Arial" w:cs="Arial"/>
        </w:rPr>
      </w:pPr>
    </w:p>
    <w:p w:rsidR="009D489B" w:rsidRDefault="009D489B" w:rsidP="00A51B0B">
      <w:pPr>
        <w:spacing w:after="0"/>
        <w:ind w:left="720" w:hanging="720"/>
        <w:rPr>
          <w:rFonts w:ascii="Arial" w:hAnsi="Arial" w:cs="Arial"/>
        </w:rPr>
      </w:pPr>
    </w:p>
    <w:p w:rsidR="009D489B" w:rsidRDefault="009D489B" w:rsidP="00A51B0B">
      <w:pPr>
        <w:rPr>
          <w:rFonts w:ascii="Arial" w:hAnsi="Arial" w:cs="Arial"/>
          <w:b/>
        </w:rPr>
      </w:pPr>
    </w:p>
    <w:p w:rsidR="009D489B" w:rsidRDefault="009D489B" w:rsidP="00A51B0B">
      <w:pPr>
        <w:rPr>
          <w:rFonts w:ascii="Arial" w:hAnsi="Arial" w:cs="Arial"/>
          <w:b/>
        </w:rPr>
      </w:pPr>
    </w:p>
    <w:p w:rsidR="009D489B" w:rsidRPr="00B165FD" w:rsidRDefault="00137996" w:rsidP="00A51B0B">
      <w:pPr>
        <w:pStyle w:val="Heading1"/>
        <w:rPr>
          <w:rFonts w:ascii="Arial" w:hAnsi="Arial" w:cs="Arial"/>
          <w:color w:val="auto"/>
          <w:sz w:val="24"/>
          <w:szCs w:val="24"/>
        </w:rPr>
      </w:pPr>
      <w:bookmarkStart w:id="41" w:name="_Toc351717264"/>
      <w:bookmarkStart w:id="42" w:name="_Ref446411595"/>
      <w:bookmarkStart w:id="43" w:name="_Toc514940195"/>
      <w:bookmarkStart w:id="44" w:name="blood_volume_estimation"/>
      <w:r>
        <w:rPr>
          <w:rFonts w:ascii="Arial" w:hAnsi="Arial" w:cs="Arial"/>
          <w:color w:val="auto"/>
          <w:sz w:val="24"/>
          <w:szCs w:val="24"/>
        </w:rPr>
        <w:lastRenderedPageBreak/>
        <w:t>Appendix 2</w:t>
      </w:r>
      <w:r w:rsidR="009D489B" w:rsidRPr="00B165FD">
        <w:rPr>
          <w:rFonts w:ascii="Arial" w:hAnsi="Arial" w:cs="Arial"/>
          <w:color w:val="auto"/>
          <w:sz w:val="24"/>
          <w:szCs w:val="24"/>
        </w:rPr>
        <w:t>:  Blood Volume estimation</w:t>
      </w:r>
      <w:bookmarkEnd w:id="41"/>
      <w:bookmarkEnd w:id="42"/>
      <w:bookmarkEnd w:id="43"/>
    </w:p>
    <w:bookmarkEnd w:id="44"/>
    <w:p w:rsidR="009D489B" w:rsidRDefault="009D489B" w:rsidP="00A51B0B">
      <w:pPr>
        <w:rPr>
          <w:rFonts w:ascii="Arial" w:hAnsi="Arial" w:cs="Arial"/>
          <w:b/>
        </w:rPr>
      </w:pPr>
    </w:p>
    <w:p w:rsidR="009D489B" w:rsidRDefault="009D489B" w:rsidP="00A51B0B">
      <w:pPr>
        <w:rPr>
          <w:rFonts w:ascii="Arial" w:hAnsi="Arial" w:cs="Arial"/>
        </w:rPr>
      </w:pPr>
      <w:r>
        <w:rPr>
          <w:rFonts w:ascii="Arial" w:hAnsi="Arial" w:cs="Arial"/>
        </w:rPr>
        <w:t>Adult</w:t>
      </w:r>
      <w:r>
        <w:rPr>
          <w:rFonts w:ascii="Arial" w:hAnsi="Arial" w:cs="Arial"/>
        </w:rPr>
        <w:tab/>
      </w:r>
      <w:r>
        <w:rPr>
          <w:rFonts w:ascii="Arial" w:hAnsi="Arial" w:cs="Arial"/>
        </w:rPr>
        <w:tab/>
        <w:t>70 ml/kg</w:t>
      </w:r>
    </w:p>
    <w:p w:rsidR="009D489B" w:rsidRDefault="009D489B" w:rsidP="00A51B0B">
      <w:pPr>
        <w:rPr>
          <w:rFonts w:ascii="Arial" w:hAnsi="Arial" w:cs="Arial"/>
        </w:rPr>
      </w:pPr>
    </w:p>
    <w:p w:rsidR="009D489B" w:rsidRDefault="009D489B" w:rsidP="00A51B0B">
      <w:pPr>
        <w:rPr>
          <w:rFonts w:ascii="Arial" w:hAnsi="Arial" w:cs="Arial"/>
        </w:rPr>
      </w:pPr>
      <w:r>
        <w:rPr>
          <w:rFonts w:ascii="Arial" w:hAnsi="Arial" w:cs="Arial"/>
        </w:rPr>
        <w:t>Child</w:t>
      </w:r>
      <w:r>
        <w:rPr>
          <w:rFonts w:ascii="Arial" w:hAnsi="Arial" w:cs="Arial"/>
        </w:rPr>
        <w:tab/>
      </w:r>
      <w:r>
        <w:rPr>
          <w:rFonts w:ascii="Arial" w:hAnsi="Arial" w:cs="Arial"/>
        </w:rPr>
        <w:tab/>
        <w:t>80 ml/kg</w:t>
      </w:r>
    </w:p>
    <w:p w:rsidR="009D489B" w:rsidRDefault="009D489B" w:rsidP="00A51B0B">
      <w:pPr>
        <w:rPr>
          <w:rFonts w:ascii="Arial" w:hAnsi="Arial" w:cs="Arial"/>
        </w:rPr>
      </w:pPr>
    </w:p>
    <w:p w:rsidR="009D489B" w:rsidRDefault="009D489B" w:rsidP="00A51B0B">
      <w:pPr>
        <w:spacing w:after="0"/>
        <w:ind w:left="720" w:hanging="720"/>
        <w:rPr>
          <w:rFonts w:ascii="Arial" w:hAnsi="Arial" w:cs="Arial"/>
        </w:rPr>
      </w:pPr>
      <w:r>
        <w:rPr>
          <w:rFonts w:ascii="Arial" w:hAnsi="Arial" w:cs="Arial"/>
        </w:rPr>
        <w:t>Neonate</w:t>
      </w:r>
      <w:r>
        <w:rPr>
          <w:rFonts w:ascii="Arial" w:hAnsi="Arial" w:cs="Arial"/>
        </w:rPr>
        <w:tab/>
        <w:t>90 ml/kg</w:t>
      </w:r>
    </w:p>
    <w:p w:rsidR="009D489B" w:rsidRDefault="009D489B" w:rsidP="00A51B0B">
      <w:pPr>
        <w:spacing w:after="0"/>
        <w:ind w:left="720" w:hanging="720"/>
        <w:rPr>
          <w:rFonts w:ascii="Arial" w:hAnsi="Arial" w:cs="Arial"/>
        </w:rPr>
      </w:pPr>
    </w:p>
    <w:sectPr w:rsidR="009D489B" w:rsidSect="009071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732" w:rsidRDefault="00A41732" w:rsidP="004E032B">
      <w:pPr>
        <w:spacing w:after="0" w:line="240" w:lineRule="auto"/>
      </w:pPr>
      <w:r>
        <w:separator/>
      </w:r>
    </w:p>
  </w:endnote>
  <w:endnote w:type="continuationSeparator" w:id="0">
    <w:p w:rsidR="00A41732" w:rsidRDefault="00A41732" w:rsidP="004E0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C64" w:rsidRPr="00E410FB" w:rsidRDefault="00992C64">
    <w:pPr>
      <w:pStyle w:val="Footer"/>
      <w:rPr>
        <w:rFonts w:ascii="Arial" w:hAnsi="Arial" w:cs="Arial"/>
        <w:sz w:val="20"/>
        <w:szCs w:val="20"/>
      </w:rPr>
    </w:pPr>
    <w:r w:rsidRPr="00E410FB">
      <w:rPr>
        <w:rFonts w:ascii="Arial" w:hAnsi="Arial" w:cs="Arial"/>
        <w:sz w:val="20"/>
        <w:szCs w:val="20"/>
      </w:rPr>
      <w:t xml:space="preserve">Clinical Guideline: </w:t>
    </w:r>
    <w:r>
      <w:rPr>
        <w:rFonts w:ascii="Arial" w:hAnsi="Arial" w:cs="Arial"/>
        <w:sz w:val="20"/>
        <w:szCs w:val="20"/>
      </w:rPr>
      <w:t>Management of a Massive haemorrhage</w:t>
    </w:r>
    <w:r w:rsidR="00AD6BD6">
      <w:rPr>
        <w:rFonts w:ascii="Arial" w:hAnsi="Arial" w:cs="Arial"/>
        <w:sz w:val="20"/>
        <w:szCs w:val="20"/>
      </w:rPr>
      <w:t xml:space="preserve"> </w:t>
    </w:r>
    <w:r w:rsidR="00AD6BD6">
      <w:rPr>
        <w:rFonts w:ascii="Arial" w:hAnsi="Arial" w:cs="Arial"/>
        <w:sz w:val="20"/>
        <w:szCs w:val="20"/>
      </w:rPr>
      <w:tab/>
      <w:t xml:space="preserve">Version </w:t>
    </w:r>
    <w:r w:rsidR="00503F24">
      <w:rPr>
        <w:rFonts w:ascii="Arial" w:hAnsi="Arial" w:cs="Arial"/>
        <w:sz w:val="20"/>
        <w:szCs w:val="20"/>
      </w:rPr>
      <w:t>6</w:t>
    </w:r>
  </w:p>
  <w:p w:rsidR="00992C64" w:rsidRPr="00E410FB" w:rsidRDefault="00992C64">
    <w:pPr>
      <w:pStyle w:val="Footer"/>
      <w:rPr>
        <w:rFonts w:ascii="Arial" w:hAnsi="Arial" w:cs="Arial"/>
        <w:sz w:val="20"/>
        <w:szCs w:val="20"/>
      </w:rPr>
    </w:pPr>
    <w:r w:rsidRPr="00E410FB">
      <w:rPr>
        <w:rFonts w:ascii="Arial" w:hAnsi="Arial" w:cs="Arial"/>
        <w:sz w:val="20"/>
        <w:szCs w:val="20"/>
      </w:rPr>
      <w:t>Trust</w:t>
    </w:r>
    <w:r>
      <w:rPr>
        <w:rFonts w:ascii="Arial" w:hAnsi="Arial" w:cs="Arial"/>
        <w:sz w:val="20"/>
        <w:szCs w:val="20"/>
      </w:rPr>
      <w:t>-</w:t>
    </w:r>
    <w:r w:rsidRPr="00E410FB">
      <w:rPr>
        <w:rFonts w:ascii="Arial" w:hAnsi="Arial" w:cs="Arial"/>
        <w:sz w:val="20"/>
        <w:szCs w:val="20"/>
      </w:rPr>
      <w:t>wide</w:t>
    </w:r>
  </w:p>
  <w:p w:rsidR="00992C64" w:rsidRPr="00E410FB" w:rsidRDefault="00992C64" w:rsidP="00226B6C">
    <w:pPr>
      <w:pStyle w:val="Footer"/>
      <w:rPr>
        <w:rFonts w:ascii="Arial" w:hAnsi="Arial" w:cs="Arial"/>
        <w:sz w:val="20"/>
        <w:szCs w:val="20"/>
      </w:rPr>
    </w:pPr>
    <w:r w:rsidRPr="000F1BD0">
      <w:rPr>
        <w:rFonts w:ascii="Arial" w:hAnsi="Arial" w:cs="Arial"/>
        <w:sz w:val="20"/>
        <w:szCs w:val="20"/>
      </w:rPr>
      <w:t xml:space="preserve">Date Approved: </w:t>
    </w:r>
    <w:r w:rsidR="00197285">
      <w:rPr>
        <w:rFonts w:ascii="Arial" w:hAnsi="Arial" w:cs="Arial"/>
        <w:sz w:val="20"/>
        <w:szCs w:val="20"/>
      </w:rPr>
      <w:t>08/06/2018</w:t>
    </w:r>
    <w:r w:rsidRPr="000F1BD0">
      <w:rPr>
        <w:rFonts w:ascii="Arial" w:hAnsi="Arial" w:cs="Arial"/>
        <w:sz w:val="20"/>
        <w:szCs w:val="20"/>
      </w:rPr>
      <w:tab/>
    </w:r>
    <w:r w:rsidRPr="000F1BD0">
      <w:rPr>
        <w:rFonts w:ascii="Arial" w:hAnsi="Arial" w:cs="Arial"/>
        <w:sz w:val="20"/>
        <w:szCs w:val="20"/>
      </w:rPr>
      <w:tab/>
      <w:t xml:space="preserve">Page </w:t>
    </w:r>
    <w:r w:rsidRPr="000F1BD0">
      <w:rPr>
        <w:rFonts w:ascii="Arial" w:hAnsi="Arial" w:cs="Arial"/>
        <w:b/>
        <w:sz w:val="20"/>
        <w:szCs w:val="20"/>
      </w:rPr>
      <w:fldChar w:fldCharType="begin"/>
    </w:r>
    <w:r w:rsidRPr="000F1BD0">
      <w:rPr>
        <w:rFonts w:ascii="Arial" w:hAnsi="Arial" w:cs="Arial"/>
        <w:b/>
        <w:sz w:val="20"/>
        <w:szCs w:val="20"/>
      </w:rPr>
      <w:instrText xml:space="preserve"> PAGE  \* Arabic  \* MERGEFORMAT </w:instrText>
    </w:r>
    <w:r w:rsidRPr="000F1BD0">
      <w:rPr>
        <w:rFonts w:ascii="Arial" w:hAnsi="Arial" w:cs="Arial"/>
        <w:b/>
        <w:sz w:val="20"/>
        <w:szCs w:val="20"/>
      </w:rPr>
      <w:fldChar w:fldCharType="separate"/>
    </w:r>
    <w:r w:rsidR="009F2863">
      <w:rPr>
        <w:rFonts w:ascii="Arial" w:hAnsi="Arial" w:cs="Arial"/>
        <w:b/>
        <w:noProof/>
        <w:sz w:val="20"/>
        <w:szCs w:val="20"/>
      </w:rPr>
      <w:t>1</w:t>
    </w:r>
    <w:r w:rsidRPr="000F1BD0">
      <w:rPr>
        <w:rFonts w:ascii="Arial" w:hAnsi="Arial" w:cs="Arial"/>
        <w:b/>
        <w:sz w:val="20"/>
        <w:szCs w:val="20"/>
      </w:rPr>
      <w:fldChar w:fldCharType="end"/>
    </w:r>
    <w:r w:rsidRPr="000F1BD0">
      <w:rPr>
        <w:rFonts w:ascii="Arial" w:hAnsi="Arial" w:cs="Arial"/>
        <w:sz w:val="20"/>
        <w:szCs w:val="20"/>
      </w:rPr>
      <w:t xml:space="preserve"> of </w:t>
    </w:r>
    <w:fldSimple w:instr=" NUMPAGES  \* Arabic  \* MERGEFORMAT ">
      <w:r w:rsidR="009F2863" w:rsidRPr="009F2863">
        <w:rPr>
          <w:rFonts w:ascii="Arial" w:hAnsi="Arial" w:cs="Arial"/>
          <w:b/>
          <w:noProof/>
          <w:sz w:val="20"/>
          <w:szCs w:val="20"/>
        </w:rPr>
        <w:t>16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732" w:rsidRDefault="00A41732" w:rsidP="004E032B">
      <w:pPr>
        <w:spacing w:after="0" w:line="240" w:lineRule="auto"/>
      </w:pPr>
      <w:r>
        <w:separator/>
      </w:r>
    </w:p>
  </w:footnote>
  <w:footnote w:type="continuationSeparator" w:id="0">
    <w:p w:rsidR="00A41732" w:rsidRDefault="00A41732" w:rsidP="004E0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C64" w:rsidRDefault="00992C64" w:rsidP="004E032B">
    <w:pPr>
      <w:pStyle w:val="Header"/>
      <w:jc w:val="right"/>
    </w:pPr>
    <w:r w:rsidRPr="003B2E73">
      <w:rPr>
        <w:rFonts w:ascii="Arial" w:eastAsia="Times New Roman" w:hAnsi="Arial"/>
        <w:sz w:val="24"/>
        <w:szCs w:val="24"/>
      </w:rPr>
      <w:object w:dxaOrig="1470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0.75pt;height:36.7pt" o:ole="" fillcolor="window">
          <v:imagedata r:id="rId1" o:title=""/>
        </v:shape>
        <o:OLEObject Type="Embed" ProgID="Imaging.Document" ShapeID="_x0000_i1026" DrawAspect="Content" ObjectID="_163134812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C3C"/>
    <w:multiLevelType w:val="hybridMultilevel"/>
    <w:tmpl w:val="20B648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7DB1668"/>
    <w:multiLevelType w:val="hybridMultilevel"/>
    <w:tmpl w:val="A206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EF5028"/>
    <w:multiLevelType w:val="hybridMultilevel"/>
    <w:tmpl w:val="9506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E130A0"/>
    <w:multiLevelType w:val="hybridMultilevel"/>
    <w:tmpl w:val="4006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6A30FA"/>
    <w:multiLevelType w:val="hybridMultilevel"/>
    <w:tmpl w:val="586E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C678C0"/>
    <w:multiLevelType w:val="hybridMultilevel"/>
    <w:tmpl w:val="81B6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A97BAC"/>
    <w:multiLevelType w:val="hybridMultilevel"/>
    <w:tmpl w:val="793E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0E55BF"/>
    <w:multiLevelType w:val="hybridMultilevel"/>
    <w:tmpl w:val="0866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8C0642"/>
    <w:multiLevelType w:val="hybridMultilevel"/>
    <w:tmpl w:val="3D900606"/>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199F1587"/>
    <w:multiLevelType w:val="hybridMultilevel"/>
    <w:tmpl w:val="5F92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7C2697"/>
    <w:multiLevelType w:val="hybridMultilevel"/>
    <w:tmpl w:val="8088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9534DE"/>
    <w:multiLevelType w:val="hybridMultilevel"/>
    <w:tmpl w:val="D3B2C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576852"/>
    <w:multiLevelType w:val="hybridMultilevel"/>
    <w:tmpl w:val="A50C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AA27D7"/>
    <w:multiLevelType w:val="hybridMultilevel"/>
    <w:tmpl w:val="382A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C76614"/>
    <w:multiLevelType w:val="hybridMultilevel"/>
    <w:tmpl w:val="B30429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AFE0D4C"/>
    <w:multiLevelType w:val="hybridMultilevel"/>
    <w:tmpl w:val="256E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CD29E3"/>
    <w:multiLevelType w:val="hybridMultilevel"/>
    <w:tmpl w:val="6CE2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977568"/>
    <w:multiLevelType w:val="hybridMultilevel"/>
    <w:tmpl w:val="F27AD81C"/>
    <w:lvl w:ilvl="0" w:tplc="0A20F21C">
      <w:start w:val="1"/>
      <w:numFmt w:val="decimal"/>
      <w:lvlText w:val="%1."/>
      <w:lvlJc w:val="left"/>
      <w:pPr>
        <w:ind w:left="1140" w:hanging="360"/>
      </w:pPr>
      <w:rPr>
        <w:rFonts w:ascii="Arial" w:hAnsi="Arial" w:cs="Arial"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nsid w:val="2FF50F89"/>
    <w:multiLevelType w:val="hybridMultilevel"/>
    <w:tmpl w:val="3CF8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1D693C"/>
    <w:multiLevelType w:val="hybridMultilevel"/>
    <w:tmpl w:val="FB3E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AA508C"/>
    <w:multiLevelType w:val="hybridMultilevel"/>
    <w:tmpl w:val="9A261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6F03E2"/>
    <w:multiLevelType w:val="hybridMultilevel"/>
    <w:tmpl w:val="172A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715BC8"/>
    <w:multiLevelType w:val="hybridMultilevel"/>
    <w:tmpl w:val="8AE8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A4B06A3"/>
    <w:multiLevelType w:val="hybridMultilevel"/>
    <w:tmpl w:val="AEFA3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527FFA"/>
    <w:multiLevelType w:val="hybridMultilevel"/>
    <w:tmpl w:val="E426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0B23384"/>
    <w:multiLevelType w:val="hybridMultilevel"/>
    <w:tmpl w:val="427AA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D5177F"/>
    <w:multiLevelType w:val="hybridMultilevel"/>
    <w:tmpl w:val="AEDCC82E"/>
    <w:lvl w:ilvl="0" w:tplc="1AB02E7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32F2238"/>
    <w:multiLevelType w:val="hybridMultilevel"/>
    <w:tmpl w:val="F846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642670"/>
    <w:multiLevelType w:val="hybridMultilevel"/>
    <w:tmpl w:val="8FDE9E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14140C"/>
    <w:multiLevelType w:val="hybridMultilevel"/>
    <w:tmpl w:val="79DC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755521A"/>
    <w:multiLevelType w:val="hybridMultilevel"/>
    <w:tmpl w:val="DF2E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AA56914"/>
    <w:multiLevelType w:val="hybridMultilevel"/>
    <w:tmpl w:val="E35E10B8"/>
    <w:lvl w:ilvl="0" w:tplc="0A20F21C">
      <w:start w:val="1"/>
      <w:numFmt w:val="decimal"/>
      <w:lvlText w:val="%1."/>
      <w:lvlJc w:val="left"/>
      <w:pPr>
        <w:ind w:left="1451" w:hanging="360"/>
      </w:pPr>
      <w:rPr>
        <w:rFonts w:ascii="Arial" w:hAnsi="Arial" w:cs="Arial"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32">
    <w:nsid w:val="4B9B5115"/>
    <w:multiLevelType w:val="hybridMultilevel"/>
    <w:tmpl w:val="A496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801E29"/>
    <w:multiLevelType w:val="hybridMultilevel"/>
    <w:tmpl w:val="6140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C009C6"/>
    <w:multiLevelType w:val="hybridMultilevel"/>
    <w:tmpl w:val="50E6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5C11563"/>
    <w:multiLevelType w:val="hybridMultilevel"/>
    <w:tmpl w:val="71264E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A18087F"/>
    <w:multiLevelType w:val="hybridMultilevel"/>
    <w:tmpl w:val="47B2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A7C001F"/>
    <w:multiLevelType w:val="hybridMultilevel"/>
    <w:tmpl w:val="92BA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25107A7"/>
    <w:multiLevelType w:val="hybridMultilevel"/>
    <w:tmpl w:val="FCA86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59F5BAD"/>
    <w:multiLevelType w:val="hybridMultilevel"/>
    <w:tmpl w:val="82A4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C5204B"/>
    <w:multiLevelType w:val="hybridMultilevel"/>
    <w:tmpl w:val="39222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3CB712D"/>
    <w:multiLevelType w:val="hybridMultilevel"/>
    <w:tmpl w:val="6CEA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CE0318"/>
    <w:multiLevelType w:val="hybridMultilevel"/>
    <w:tmpl w:val="8FA0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4B402E"/>
    <w:multiLevelType w:val="hybridMultilevel"/>
    <w:tmpl w:val="D04E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B100EC"/>
    <w:multiLevelType w:val="hybridMultilevel"/>
    <w:tmpl w:val="0FDC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5"/>
  </w:num>
  <w:num w:numId="3">
    <w:abstractNumId w:val="28"/>
  </w:num>
  <w:num w:numId="4">
    <w:abstractNumId w:val="26"/>
  </w:num>
  <w:num w:numId="5">
    <w:abstractNumId w:val="43"/>
  </w:num>
  <w:num w:numId="6">
    <w:abstractNumId w:val="39"/>
  </w:num>
  <w:num w:numId="7">
    <w:abstractNumId w:val="14"/>
  </w:num>
  <w:num w:numId="8">
    <w:abstractNumId w:val="8"/>
  </w:num>
  <w:num w:numId="9">
    <w:abstractNumId w:val="41"/>
  </w:num>
  <w:num w:numId="10">
    <w:abstractNumId w:val="9"/>
  </w:num>
  <w:num w:numId="11">
    <w:abstractNumId w:val="33"/>
  </w:num>
  <w:num w:numId="12">
    <w:abstractNumId w:val="10"/>
  </w:num>
  <w:num w:numId="13">
    <w:abstractNumId w:val="21"/>
  </w:num>
  <w:num w:numId="14">
    <w:abstractNumId w:val="38"/>
  </w:num>
  <w:num w:numId="15">
    <w:abstractNumId w:val="2"/>
  </w:num>
  <w:num w:numId="16">
    <w:abstractNumId w:val="18"/>
  </w:num>
  <w:num w:numId="17">
    <w:abstractNumId w:val="6"/>
  </w:num>
  <w:num w:numId="18">
    <w:abstractNumId w:val="36"/>
  </w:num>
  <w:num w:numId="19">
    <w:abstractNumId w:val="27"/>
  </w:num>
  <w:num w:numId="20">
    <w:abstractNumId w:val="34"/>
  </w:num>
  <w:num w:numId="21">
    <w:abstractNumId w:val="15"/>
  </w:num>
  <w:num w:numId="22">
    <w:abstractNumId w:val="42"/>
  </w:num>
  <w:num w:numId="23">
    <w:abstractNumId w:val="37"/>
  </w:num>
  <w:num w:numId="24">
    <w:abstractNumId w:val="13"/>
  </w:num>
  <w:num w:numId="25">
    <w:abstractNumId w:val="44"/>
  </w:num>
  <w:num w:numId="26">
    <w:abstractNumId w:val="7"/>
  </w:num>
  <w:num w:numId="27">
    <w:abstractNumId w:val="11"/>
  </w:num>
  <w:num w:numId="28">
    <w:abstractNumId w:val="30"/>
  </w:num>
  <w:num w:numId="29">
    <w:abstractNumId w:val="1"/>
  </w:num>
  <w:num w:numId="30">
    <w:abstractNumId w:val="5"/>
  </w:num>
  <w:num w:numId="31">
    <w:abstractNumId w:val="19"/>
  </w:num>
  <w:num w:numId="32">
    <w:abstractNumId w:val="16"/>
  </w:num>
  <w:num w:numId="33">
    <w:abstractNumId w:val="32"/>
  </w:num>
  <w:num w:numId="34">
    <w:abstractNumId w:val="3"/>
  </w:num>
  <w:num w:numId="35">
    <w:abstractNumId w:val="29"/>
  </w:num>
  <w:num w:numId="36">
    <w:abstractNumId w:val="12"/>
  </w:num>
  <w:num w:numId="37">
    <w:abstractNumId w:val="20"/>
  </w:num>
  <w:num w:numId="38">
    <w:abstractNumId w:val="24"/>
  </w:num>
  <w:num w:numId="39">
    <w:abstractNumId w:val="25"/>
  </w:num>
  <w:num w:numId="40">
    <w:abstractNumId w:val="31"/>
  </w:num>
  <w:num w:numId="41">
    <w:abstractNumId w:val="17"/>
  </w:num>
  <w:num w:numId="42">
    <w:abstractNumId w:val="0"/>
  </w:num>
  <w:num w:numId="43">
    <w:abstractNumId w:val="23"/>
  </w:num>
  <w:num w:numId="44">
    <w:abstractNumId w:val="40"/>
  </w:num>
  <w:num w:numId="45">
    <w:abstractNumId w:val="4"/>
  </w:num>
  <w:numIdMacAtCleanup w:val="3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r, Paul">
    <w15:presenceInfo w15:providerId="None" w15:userId="Kerr, 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2B"/>
    <w:rsid w:val="00001B05"/>
    <w:rsid w:val="000142F3"/>
    <w:rsid w:val="00043677"/>
    <w:rsid w:val="000641FA"/>
    <w:rsid w:val="000827B3"/>
    <w:rsid w:val="00097A47"/>
    <w:rsid w:val="000B5116"/>
    <w:rsid w:val="000B6631"/>
    <w:rsid w:val="000C49DF"/>
    <w:rsid w:val="000D56AB"/>
    <w:rsid w:val="000D64A9"/>
    <w:rsid w:val="000E659C"/>
    <w:rsid w:val="000F1BD0"/>
    <w:rsid w:val="00103613"/>
    <w:rsid w:val="001049CC"/>
    <w:rsid w:val="00110974"/>
    <w:rsid w:val="0011150B"/>
    <w:rsid w:val="00114B03"/>
    <w:rsid w:val="00116698"/>
    <w:rsid w:val="00121676"/>
    <w:rsid w:val="00126D0F"/>
    <w:rsid w:val="00137996"/>
    <w:rsid w:val="00186C5A"/>
    <w:rsid w:val="00187FBD"/>
    <w:rsid w:val="00197285"/>
    <w:rsid w:val="001B425C"/>
    <w:rsid w:val="001B4288"/>
    <w:rsid w:val="001B4D3E"/>
    <w:rsid w:val="001F0DDE"/>
    <w:rsid w:val="00200230"/>
    <w:rsid w:val="00226B6C"/>
    <w:rsid w:val="00237388"/>
    <w:rsid w:val="002429BF"/>
    <w:rsid w:val="00255B5D"/>
    <w:rsid w:val="0026242B"/>
    <w:rsid w:val="00285305"/>
    <w:rsid w:val="002B2311"/>
    <w:rsid w:val="002C74DD"/>
    <w:rsid w:val="002E0302"/>
    <w:rsid w:val="002E7D7D"/>
    <w:rsid w:val="00301191"/>
    <w:rsid w:val="00310DA9"/>
    <w:rsid w:val="00313161"/>
    <w:rsid w:val="00335192"/>
    <w:rsid w:val="00342F59"/>
    <w:rsid w:val="00367FD6"/>
    <w:rsid w:val="00376AAF"/>
    <w:rsid w:val="003842DF"/>
    <w:rsid w:val="003B2E73"/>
    <w:rsid w:val="003D24E1"/>
    <w:rsid w:val="003D3094"/>
    <w:rsid w:val="004019BB"/>
    <w:rsid w:val="00417D0C"/>
    <w:rsid w:val="004421BD"/>
    <w:rsid w:val="00453051"/>
    <w:rsid w:val="00453122"/>
    <w:rsid w:val="00457CC8"/>
    <w:rsid w:val="00463C78"/>
    <w:rsid w:val="00476C0C"/>
    <w:rsid w:val="0049117F"/>
    <w:rsid w:val="004A63F1"/>
    <w:rsid w:val="004A6ED7"/>
    <w:rsid w:val="004B1A21"/>
    <w:rsid w:val="004D31D6"/>
    <w:rsid w:val="004E032B"/>
    <w:rsid w:val="00503F24"/>
    <w:rsid w:val="00545C92"/>
    <w:rsid w:val="0055031F"/>
    <w:rsid w:val="0059068D"/>
    <w:rsid w:val="005C4C3D"/>
    <w:rsid w:val="005E7147"/>
    <w:rsid w:val="005F3C4D"/>
    <w:rsid w:val="0060259C"/>
    <w:rsid w:val="00604D11"/>
    <w:rsid w:val="006239E7"/>
    <w:rsid w:val="00626505"/>
    <w:rsid w:val="00626685"/>
    <w:rsid w:val="00664525"/>
    <w:rsid w:val="00670DCC"/>
    <w:rsid w:val="00683A04"/>
    <w:rsid w:val="00687C92"/>
    <w:rsid w:val="00694E78"/>
    <w:rsid w:val="00696D4A"/>
    <w:rsid w:val="006E02C7"/>
    <w:rsid w:val="006E3FC7"/>
    <w:rsid w:val="006E4CC2"/>
    <w:rsid w:val="006F2F83"/>
    <w:rsid w:val="00703DF1"/>
    <w:rsid w:val="00724566"/>
    <w:rsid w:val="00730CA9"/>
    <w:rsid w:val="0074242D"/>
    <w:rsid w:val="00743BE2"/>
    <w:rsid w:val="00755275"/>
    <w:rsid w:val="00766C3E"/>
    <w:rsid w:val="007703F0"/>
    <w:rsid w:val="0078391B"/>
    <w:rsid w:val="00784B22"/>
    <w:rsid w:val="00793A55"/>
    <w:rsid w:val="00797F51"/>
    <w:rsid w:val="007A1B87"/>
    <w:rsid w:val="007A2570"/>
    <w:rsid w:val="007A5AEC"/>
    <w:rsid w:val="007B3164"/>
    <w:rsid w:val="007E7CBE"/>
    <w:rsid w:val="00807557"/>
    <w:rsid w:val="008549FE"/>
    <w:rsid w:val="00862124"/>
    <w:rsid w:val="008656D3"/>
    <w:rsid w:val="0087162E"/>
    <w:rsid w:val="008739AC"/>
    <w:rsid w:val="00887D8F"/>
    <w:rsid w:val="00894A98"/>
    <w:rsid w:val="008A6C1E"/>
    <w:rsid w:val="008B4EDA"/>
    <w:rsid w:val="008C12D8"/>
    <w:rsid w:val="008D4A01"/>
    <w:rsid w:val="008D60A6"/>
    <w:rsid w:val="008D6875"/>
    <w:rsid w:val="0090717B"/>
    <w:rsid w:val="00950AC2"/>
    <w:rsid w:val="00953CDE"/>
    <w:rsid w:val="00961F09"/>
    <w:rsid w:val="0096414F"/>
    <w:rsid w:val="00967F1C"/>
    <w:rsid w:val="00977D4A"/>
    <w:rsid w:val="00992C64"/>
    <w:rsid w:val="00994421"/>
    <w:rsid w:val="009A2F97"/>
    <w:rsid w:val="009A64B4"/>
    <w:rsid w:val="009D489B"/>
    <w:rsid w:val="009E0DEC"/>
    <w:rsid w:val="009E1C80"/>
    <w:rsid w:val="009F168A"/>
    <w:rsid w:val="009F2863"/>
    <w:rsid w:val="00A01C1F"/>
    <w:rsid w:val="00A2762F"/>
    <w:rsid w:val="00A41732"/>
    <w:rsid w:val="00A44B08"/>
    <w:rsid w:val="00A51B0B"/>
    <w:rsid w:val="00A647ED"/>
    <w:rsid w:val="00A84FA2"/>
    <w:rsid w:val="00A90CE4"/>
    <w:rsid w:val="00A94B80"/>
    <w:rsid w:val="00AB0E8B"/>
    <w:rsid w:val="00AC427F"/>
    <w:rsid w:val="00AC4AFE"/>
    <w:rsid w:val="00AD6BD6"/>
    <w:rsid w:val="00AF2767"/>
    <w:rsid w:val="00AF3EE9"/>
    <w:rsid w:val="00AF4DFE"/>
    <w:rsid w:val="00AF7A77"/>
    <w:rsid w:val="00B165FD"/>
    <w:rsid w:val="00B2164E"/>
    <w:rsid w:val="00B23523"/>
    <w:rsid w:val="00B52308"/>
    <w:rsid w:val="00B569BF"/>
    <w:rsid w:val="00B6087F"/>
    <w:rsid w:val="00BB0F4E"/>
    <w:rsid w:val="00BB2CF3"/>
    <w:rsid w:val="00BD32AA"/>
    <w:rsid w:val="00BD5AB5"/>
    <w:rsid w:val="00BD72AF"/>
    <w:rsid w:val="00C15A3F"/>
    <w:rsid w:val="00C24D09"/>
    <w:rsid w:val="00C41856"/>
    <w:rsid w:val="00C65060"/>
    <w:rsid w:val="00CB4F4E"/>
    <w:rsid w:val="00CD3338"/>
    <w:rsid w:val="00D3054A"/>
    <w:rsid w:val="00D527C2"/>
    <w:rsid w:val="00D6082F"/>
    <w:rsid w:val="00D60E39"/>
    <w:rsid w:val="00D725CB"/>
    <w:rsid w:val="00D72823"/>
    <w:rsid w:val="00D90F2D"/>
    <w:rsid w:val="00D91FBF"/>
    <w:rsid w:val="00D924A7"/>
    <w:rsid w:val="00DA083C"/>
    <w:rsid w:val="00DB3799"/>
    <w:rsid w:val="00DB3C7A"/>
    <w:rsid w:val="00DB590F"/>
    <w:rsid w:val="00DC761A"/>
    <w:rsid w:val="00DD6AAF"/>
    <w:rsid w:val="00DE089F"/>
    <w:rsid w:val="00DE2442"/>
    <w:rsid w:val="00E0603C"/>
    <w:rsid w:val="00E16960"/>
    <w:rsid w:val="00E236C9"/>
    <w:rsid w:val="00E410FB"/>
    <w:rsid w:val="00E44BD7"/>
    <w:rsid w:val="00E508C4"/>
    <w:rsid w:val="00E64CB7"/>
    <w:rsid w:val="00EB4BC8"/>
    <w:rsid w:val="00EB6790"/>
    <w:rsid w:val="00EC3E20"/>
    <w:rsid w:val="00ED0C39"/>
    <w:rsid w:val="00EE6952"/>
    <w:rsid w:val="00F0664E"/>
    <w:rsid w:val="00F1290A"/>
    <w:rsid w:val="00F22601"/>
    <w:rsid w:val="00F250DD"/>
    <w:rsid w:val="00F3120B"/>
    <w:rsid w:val="00F46EA2"/>
    <w:rsid w:val="00F67D6E"/>
    <w:rsid w:val="00F743AE"/>
    <w:rsid w:val="00F9171A"/>
    <w:rsid w:val="00F91C4A"/>
    <w:rsid w:val="00F935DF"/>
    <w:rsid w:val="00FA7A61"/>
    <w:rsid w:val="00FB4059"/>
    <w:rsid w:val="00FC1935"/>
    <w:rsid w:val="00FC35AD"/>
    <w:rsid w:val="00FD5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E032B"/>
    <w:pPr>
      <w:spacing w:after="200" w:line="276" w:lineRule="auto"/>
    </w:pPr>
    <w:rPr>
      <w:sz w:val="22"/>
      <w:szCs w:val="22"/>
      <w:lang w:eastAsia="en-US"/>
    </w:rPr>
  </w:style>
  <w:style w:type="paragraph" w:styleId="Heading1">
    <w:name w:val="heading 1"/>
    <w:basedOn w:val="Normal"/>
    <w:next w:val="Normal"/>
    <w:link w:val="Heading1Char"/>
    <w:uiPriority w:val="99"/>
    <w:qFormat/>
    <w:rsid w:val="00ED0C3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locked/>
    <w:rsid w:val="003351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3351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6239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0C39"/>
    <w:rPr>
      <w:rFonts w:ascii="Cambria" w:hAnsi="Cambria" w:cs="Times New Roman"/>
      <w:b/>
      <w:bCs/>
      <w:color w:val="365F91"/>
      <w:sz w:val="28"/>
      <w:szCs w:val="28"/>
    </w:rPr>
  </w:style>
  <w:style w:type="paragraph" w:styleId="Header">
    <w:name w:val="header"/>
    <w:basedOn w:val="Normal"/>
    <w:link w:val="HeaderChar"/>
    <w:uiPriority w:val="99"/>
    <w:rsid w:val="004E032B"/>
    <w:pPr>
      <w:tabs>
        <w:tab w:val="center" w:pos="4513"/>
        <w:tab w:val="right" w:pos="9026"/>
      </w:tabs>
      <w:spacing w:after="0" w:line="240" w:lineRule="auto"/>
    </w:pPr>
  </w:style>
  <w:style w:type="character" w:customStyle="1" w:styleId="HeaderChar">
    <w:name w:val="Header Char"/>
    <w:link w:val="Header"/>
    <w:uiPriority w:val="99"/>
    <w:locked/>
    <w:rsid w:val="004E032B"/>
    <w:rPr>
      <w:rFonts w:cs="Times New Roman"/>
    </w:rPr>
  </w:style>
  <w:style w:type="paragraph" w:styleId="Footer">
    <w:name w:val="footer"/>
    <w:basedOn w:val="Normal"/>
    <w:link w:val="FooterChar"/>
    <w:uiPriority w:val="99"/>
    <w:rsid w:val="004E032B"/>
    <w:pPr>
      <w:tabs>
        <w:tab w:val="center" w:pos="4513"/>
        <w:tab w:val="right" w:pos="9026"/>
      </w:tabs>
      <w:spacing w:after="0" w:line="240" w:lineRule="auto"/>
    </w:pPr>
  </w:style>
  <w:style w:type="character" w:customStyle="1" w:styleId="FooterChar">
    <w:name w:val="Footer Char"/>
    <w:link w:val="Footer"/>
    <w:uiPriority w:val="99"/>
    <w:locked/>
    <w:rsid w:val="004E032B"/>
    <w:rPr>
      <w:rFonts w:cs="Times New Roman"/>
    </w:rPr>
  </w:style>
  <w:style w:type="table" w:styleId="TableGrid">
    <w:name w:val="Table Grid"/>
    <w:basedOn w:val="TableNormal"/>
    <w:uiPriority w:val="99"/>
    <w:rsid w:val="00226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26B6C"/>
    <w:pPr>
      <w:ind w:left="720"/>
      <w:contextualSpacing/>
    </w:pPr>
  </w:style>
  <w:style w:type="paragraph" w:styleId="BalloonText">
    <w:name w:val="Balloon Text"/>
    <w:basedOn w:val="Normal"/>
    <w:link w:val="BalloonTextChar"/>
    <w:uiPriority w:val="99"/>
    <w:semiHidden/>
    <w:rsid w:val="00226B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26B6C"/>
    <w:rPr>
      <w:rFonts w:ascii="Tahoma" w:hAnsi="Tahoma" w:cs="Tahoma"/>
      <w:sz w:val="16"/>
      <w:szCs w:val="16"/>
    </w:rPr>
  </w:style>
  <w:style w:type="paragraph" w:styleId="TOCHeading">
    <w:name w:val="TOC Heading"/>
    <w:basedOn w:val="Heading1"/>
    <w:next w:val="Normal"/>
    <w:uiPriority w:val="99"/>
    <w:qFormat/>
    <w:rsid w:val="00ED0C39"/>
    <w:pPr>
      <w:outlineLvl w:val="9"/>
    </w:pPr>
    <w:rPr>
      <w:lang w:val="en-US" w:eastAsia="ja-JP"/>
    </w:rPr>
  </w:style>
  <w:style w:type="paragraph" w:styleId="TOC1">
    <w:name w:val="toc 1"/>
    <w:basedOn w:val="Normal"/>
    <w:next w:val="Normal"/>
    <w:autoRedefine/>
    <w:uiPriority w:val="39"/>
    <w:rsid w:val="00ED0C39"/>
    <w:pPr>
      <w:spacing w:after="100"/>
    </w:pPr>
  </w:style>
  <w:style w:type="character" w:styleId="Hyperlink">
    <w:name w:val="Hyperlink"/>
    <w:uiPriority w:val="99"/>
    <w:rsid w:val="00ED0C39"/>
    <w:rPr>
      <w:rFonts w:cs="Times New Roman"/>
      <w:color w:val="0000FF"/>
      <w:u w:val="single"/>
    </w:rPr>
  </w:style>
  <w:style w:type="paragraph" w:styleId="TOC2">
    <w:name w:val="toc 2"/>
    <w:basedOn w:val="Normal"/>
    <w:next w:val="Normal"/>
    <w:autoRedefine/>
    <w:uiPriority w:val="39"/>
    <w:rsid w:val="0087162E"/>
    <w:pPr>
      <w:spacing w:after="100"/>
      <w:ind w:left="220"/>
    </w:pPr>
  </w:style>
  <w:style w:type="paragraph" w:styleId="TOC3">
    <w:name w:val="toc 3"/>
    <w:basedOn w:val="Normal"/>
    <w:next w:val="Normal"/>
    <w:autoRedefine/>
    <w:uiPriority w:val="39"/>
    <w:rsid w:val="0087162E"/>
    <w:pPr>
      <w:spacing w:after="100"/>
      <w:ind w:left="440"/>
    </w:pPr>
  </w:style>
  <w:style w:type="paragraph" w:styleId="NormalWeb">
    <w:name w:val="Normal (Web)"/>
    <w:basedOn w:val="Normal"/>
    <w:uiPriority w:val="99"/>
    <w:rsid w:val="00DA083C"/>
    <w:pPr>
      <w:spacing w:before="100" w:beforeAutospacing="1" w:after="100" w:afterAutospacing="1" w:line="240" w:lineRule="auto"/>
    </w:pPr>
    <w:rPr>
      <w:rFonts w:ascii="Times New Roman" w:hAnsi="Times New Roman"/>
      <w:sz w:val="24"/>
      <w:szCs w:val="24"/>
      <w:lang w:val="en-US"/>
    </w:rPr>
  </w:style>
  <w:style w:type="character" w:customStyle="1" w:styleId="CharChar3">
    <w:name w:val="Char Char3"/>
    <w:uiPriority w:val="99"/>
    <w:locked/>
    <w:rsid w:val="00A51B0B"/>
    <w:rPr>
      <w:rFonts w:ascii="Cambria" w:hAnsi="Cambria"/>
      <w:b/>
      <w:color w:val="365F91"/>
      <w:sz w:val="28"/>
    </w:rPr>
  </w:style>
  <w:style w:type="character" w:styleId="FollowedHyperlink">
    <w:name w:val="FollowedHyperlink"/>
    <w:basedOn w:val="DefaultParagraphFont"/>
    <w:uiPriority w:val="99"/>
    <w:semiHidden/>
    <w:unhideWhenUsed/>
    <w:rsid w:val="00AF3EE9"/>
    <w:rPr>
      <w:color w:val="800080" w:themeColor="followedHyperlink"/>
      <w:u w:val="single"/>
    </w:rPr>
  </w:style>
  <w:style w:type="character" w:styleId="CommentReference">
    <w:name w:val="annotation reference"/>
    <w:basedOn w:val="DefaultParagraphFont"/>
    <w:uiPriority w:val="99"/>
    <w:semiHidden/>
    <w:unhideWhenUsed/>
    <w:rsid w:val="00A94B80"/>
    <w:rPr>
      <w:sz w:val="16"/>
      <w:szCs w:val="16"/>
    </w:rPr>
  </w:style>
  <w:style w:type="paragraph" w:styleId="CommentText">
    <w:name w:val="annotation text"/>
    <w:basedOn w:val="Normal"/>
    <w:link w:val="CommentTextChar"/>
    <w:uiPriority w:val="99"/>
    <w:semiHidden/>
    <w:unhideWhenUsed/>
    <w:rsid w:val="00A94B80"/>
    <w:pPr>
      <w:spacing w:line="240" w:lineRule="auto"/>
    </w:pPr>
    <w:rPr>
      <w:sz w:val="20"/>
      <w:szCs w:val="20"/>
    </w:rPr>
  </w:style>
  <w:style w:type="character" w:customStyle="1" w:styleId="CommentTextChar">
    <w:name w:val="Comment Text Char"/>
    <w:basedOn w:val="DefaultParagraphFont"/>
    <w:link w:val="CommentText"/>
    <w:uiPriority w:val="99"/>
    <w:semiHidden/>
    <w:rsid w:val="00A94B80"/>
    <w:rPr>
      <w:lang w:eastAsia="en-US"/>
    </w:rPr>
  </w:style>
  <w:style w:type="paragraph" w:styleId="CommentSubject">
    <w:name w:val="annotation subject"/>
    <w:basedOn w:val="CommentText"/>
    <w:next w:val="CommentText"/>
    <w:link w:val="CommentSubjectChar"/>
    <w:uiPriority w:val="99"/>
    <w:semiHidden/>
    <w:unhideWhenUsed/>
    <w:rsid w:val="00A94B80"/>
    <w:rPr>
      <w:b/>
      <w:bCs/>
    </w:rPr>
  </w:style>
  <w:style w:type="character" w:customStyle="1" w:styleId="CommentSubjectChar">
    <w:name w:val="Comment Subject Char"/>
    <w:basedOn w:val="CommentTextChar"/>
    <w:link w:val="CommentSubject"/>
    <w:uiPriority w:val="99"/>
    <w:semiHidden/>
    <w:rsid w:val="00A94B80"/>
    <w:rPr>
      <w:b/>
      <w:bCs/>
      <w:lang w:eastAsia="en-US"/>
    </w:rPr>
  </w:style>
  <w:style w:type="character" w:customStyle="1" w:styleId="Heading2Char">
    <w:name w:val="Heading 2 Char"/>
    <w:basedOn w:val="DefaultParagraphFont"/>
    <w:link w:val="Heading2"/>
    <w:rsid w:val="00335192"/>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rsid w:val="00335192"/>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rsid w:val="006239E7"/>
    <w:rPr>
      <w:rFonts w:asciiTheme="majorHAnsi" w:eastAsiaTheme="majorEastAsia" w:hAnsiTheme="majorHAnsi" w:cstheme="majorBidi"/>
      <w:b/>
      <w:bCs/>
      <w:i/>
      <w:i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E032B"/>
    <w:pPr>
      <w:spacing w:after="200" w:line="276" w:lineRule="auto"/>
    </w:pPr>
    <w:rPr>
      <w:sz w:val="22"/>
      <w:szCs w:val="22"/>
      <w:lang w:eastAsia="en-US"/>
    </w:rPr>
  </w:style>
  <w:style w:type="paragraph" w:styleId="Heading1">
    <w:name w:val="heading 1"/>
    <w:basedOn w:val="Normal"/>
    <w:next w:val="Normal"/>
    <w:link w:val="Heading1Char"/>
    <w:uiPriority w:val="99"/>
    <w:qFormat/>
    <w:rsid w:val="00ED0C3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locked/>
    <w:rsid w:val="003351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3351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6239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0C39"/>
    <w:rPr>
      <w:rFonts w:ascii="Cambria" w:hAnsi="Cambria" w:cs="Times New Roman"/>
      <w:b/>
      <w:bCs/>
      <w:color w:val="365F91"/>
      <w:sz w:val="28"/>
      <w:szCs w:val="28"/>
    </w:rPr>
  </w:style>
  <w:style w:type="paragraph" w:styleId="Header">
    <w:name w:val="header"/>
    <w:basedOn w:val="Normal"/>
    <w:link w:val="HeaderChar"/>
    <w:uiPriority w:val="99"/>
    <w:rsid w:val="004E032B"/>
    <w:pPr>
      <w:tabs>
        <w:tab w:val="center" w:pos="4513"/>
        <w:tab w:val="right" w:pos="9026"/>
      </w:tabs>
      <w:spacing w:after="0" w:line="240" w:lineRule="auto"/>
    </w:pPr>
  </w:style>
  <w:style w:type="character" w:customStyle="1" w:styleId="HeaderChar">
    <w:name w:val="Header Char"/>
    <w:link w:val="Header"/>
    <w:uiPriority w:val="99"/>
    <w:locked/>
    <w:rsid w:val="004E032B"/>
    <w:rPr>
      <w:rFonts w:cs="Times New Roman"/>
    </w:rPr>
  </w:style>
  <w:style w:type="paragraph" w:styleId="Footer">
    <w:name w:val="footer"/>
    <w:basedOn w:val="Normal"/>
    <w:link w:val="FooterChar"/>
    <w:uiPriority w:val="99"/>
    <w:rsid w:val="004E032B"/>
    <w:pPr>
      <w:tabs>
        <w:tab w:val="center" w:pos="4513"/>
        <w:tab w:val="right" w:pos="9026"/>
      </w:tabs>
      <w:spacing w:after="0" w:line="240" w:lineRule="auto"/>
    </w:pPr>
  </w:style>
  <w:style w:type="character" w:customStyle="1" w:styleId="FooterChar">
    <w:name w:val="Footer Char"/>
    <w:link w:val="Footer"/>
    <w:uiPriority w:val="99"/>
    <w:locked/>
    <w:rsid w:val="004E032B"/>
    <w:rPr>
      <w:rFonts w:cs="Times New Roman"/>
    </w:rPr>
  </w:style>
  <w:style w:type="table" w:styleId="TableGrid">
    <w:name w:val="Table Grid"/>
    <w:basedOn w:val="TableNormal"/>
    <w:uiPriority w:val="99"/>
    <w:rsid w:val="00226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26B6C"/>
    <w:pPr>
      <w:ind w:left="720"/>
      <w:contextualSpacing/>
    </w:pPr>
  </w:style>
  <w:style w:type="paragraph" w:styleId="BalloonText">
    <w:name w:val="Balloon Text"/>
    <w:basedOn w:val="Normal"/>
    <w:link w:val="BalloonTextChar"/>
    <w:uiPriority w:val="99"/>
    <w:semiHidden/>
    <w:rsid w:val="00226B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26B6C"/>
    <w:rPr>
      <w:rFonts w:ascii="Tahoma" w:hAnsi="Tahoma" w:cs="Tahoma"/>
      <w:sz w:val="16"/>
      <w:szCs w:val="16"/>
    </w:rPr>
  </w:style>
  <w:style w:type="paragraph" w:styleId="TOCHeading">
    <w:name w:val="TOC Heading"/>
    <w:basedOn w:val="Heading1"/>
    <w:next w:val="Normal"/>
    <w:uiPriority w:val="99"/>
    <w:qFormat/>
    <w:rsid w:val="00ED0C39"/>
    <w:pPr>
      <w:outlineLvl w:val="9"/>
    </w:pPr>
    <w:rPr>
      <w:lang w:val="en-US" w:eastAsia="ja-JP"/>
    </w:rPr>
  </w:style>
  <w:style w:type="paragraph" w:styleId="TOC1">
    <w:name w:val="toc 1"/>
    <w:basedOn w:val="Normal"/>
    <w:next w:val="Normal"/>
    <w:autoRedefine/>
    <w:uiPriority w:val="39"/>
    <w:rsid w:val="00ED0C39"/>
    <w:pPr>
      <w:spacing w:after="100"/>
    </w:pPr>
  </w:style>
  <w:style w:type="character" w:styleId="Hyperlink">
    <w:name w:val="Hyperlink"/>
    <w:uiPriority w:val="99"/>
    <w:rsid w:val="00ED0C39"/>
    <w:rPr>
      <w:rFonts w:cs="Times New Roman"/>
      <w:color w:val="0000FF"/>
      <w:u w:val="single"/>
    </w:rPr>
  </w:style>
  <w:style w:type="paragraph" w:styleId="TOC2">
    <w:name w:val="toc 2"/>
    <w:basedOn w:val="Normal"/>
    <w:next w:val="Normal"/>
    <w:autoRedefine/>
    <w:uiPriority w:val="39"/>
    <w:rsid w:val="0087162E"/>
    <w:pPr>
      <w:spacing w:after="100"/>
      <w:ind w:left="220"/>
    </w:pPr>
  </w:style>
  <w:style w:type="paragraph" w:styleId="TOC3">
    <w:name w:val="toc 3"/>
    <w:basedOn w:val="Normal"/>
    <w:next w:val="Normal"/>
    <w:autoRedefine/>
    <w:uiPriority w:val="39"/>
    <w:rsid w:val="0087162E"/>
    <w:pPr>
      <w:spacing w:after="100"/>
      <w:ind w:left="440"/>
    </w:pPr>
  </w:style>
  <w:style w:type="paragraph" w:styleId="NormalWeb">
    <w:name w:val="Normal (Web)"/>
    <w:basedOn w:val="Normal"/>
    <w:uiPriority w:val="99"/>
    <w:rsid w:val="00DA083C"/>
    <w:pPr>
      <w:spacing w:before="100" w:beforeAutospacing="1" w:after="100" w:afterAutospacing="1" w:line="240" w:lineRule="auto"/>
    </w:pPr>
    <w:rPr>
      <w:rFonts w:ascii="Times New Roman" w:hAnsi="Times New Roman"/>
      <w:sz w:val="24"/>
      <w:szCs w:val="24"/>
      <w:lang w:val="en-US"/>
    </w:rPr>
  </w:style>
  <w:style w:type="character" w:customStyle="1" w:styleId="CharChar3">
    <w:name w:val="Char Char3"/>
    <w:uiPriority w:val="99"/>
    <w:locked/>
    <w:rsid w:val="00A51B0B"/>
    <w:rPr>
      <w:rFonts w:ascii="Cambria" w:hAnsi="Cambria"/>
      <w:b/>
      <w:color w:val="365F91"/>
      <w:sz w:val="28"/>
    </w:rPr>
  </w:style>
  <w:style w:type="character" w:styleId="FollowedHyperlink">
    <w:name w:val="FollowedHyperlink"/>
    <w:basedOn w:val="DefaultParagraphFont"/>
    <w:uiPriority w:val="99"/>
    <w:semiHidden/>
    <w:unhideWhenUsed/>
    <w:rsid w:val="00AF3EE9"/>
    <w:rPr>
      <w:color w:val="800080" w:themeColor="followedHyperlink"/>
      <w:u w:val="single"/>
    </w:rPr>
  </w:style>
  <w:style w:type="character" w:styleId="CommentReference">
    <w:name w:val="annotation reference"/>
    <w:basedOn w:val="DefaultParagraphFont"/>
    <w:uiPriority w:val="99"/>
    <w:semiHidden/>
    <w:unhideWhenUsed/>
    <w:rsid w:val="00A94B80"/>
    <w:rPr>
      <w:sz w:val="16"/>
      <w:szCs w:val="16"/>
    </w:rPr>
  </w:style>
  <w:style w:type="paragraph" w:styleId="CommentText">
    <w:name w:val="annotation text"/>
    <w:basedOn w:val="Normal"/>
    <w:link w:val="CommentTextChar"/>
    <w:uiPriority w:val="99"/>
    <w:semiHidden/>
    <w:unhideWhenUsed/>
    <w:rsid w:val="00A94B80"/>
    <w:pPr>
      <w:spacing w:line="240" w:lineRule="auto"/>
    </w:pPr>
    <w:rPr>
      <w:sz w:val="20"/>
      <w:szCs w:val="20"/>
    </w:rPr>
  </w:style>
  <w:style w:type="character" w:customStyle="1" w:styleId="CommentTextChar">
    <w:name w:val="Comment Text Char"/>
    <w:basedOn w:val="DefaultParagraphFont"/>
    <w:link w:val="CommentText"/>
    <w:uiPriority w:val="99"/>
    <w:semiHidden/>
    <w:rsid w:val="00A94B80"/>
    <w:rPr>
      <w:lang w:eastAsia="en-US"/>
    </w:rPr>
  </w:style>
  <w:style w:type="paragraph" w:styleId="CommentSubject">
    <w:name w:val="annotation subject"/>
    <w:basedOn w:val="CommentText"/>
    <w:next w:val="CommentText"/>
    <w:link w:val="CommentSubjectChar"/>
    <w:uiPriority w:val="99"/>
    <w:semiHidden/>
    <w:unhideWhenUsed/>
    <w:rsid w:val="00A94B80"/>
    <w:rPr>
      <w:b/>
      <w:bCs/>
    </w:rPr>
  </w:style>
  <w:style w:type="character" w:customStyle="1" w:styleId="CommentSubjectChar">
    <w:name w:val="Comment Subject Char"/>
    <w:basedOn w:val="CommentTextChar"/>
    <w:link w:val="CommentSubject"/>
    <w:uiPriority w:val="99"/>
    <w:semiHidden/>
    <w:rsid w:val="00A94B80"/>
    <w:rPr>
      <w:b/>
      <w:bCs/>
      <w:lang w:eastAsia="en-US"/>
    </w:rPr>
  </w:style>
  <w:style w:type="character" w:customStyle="1" w:styleId="Heading2Char">
    <w:name w:val="Heading 2 Char"/>
    <w:basedOn w:val="DefaultParagraphFont"/>
    <w:link w:val="Heading2"/>
    <w:rsid w:val="00335192"/>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rsid w:val="00335192"/>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rsid w:val="006239E7"/>
    <w:rPr>
      <w:rFonts w:asciiTheme="majorHAnsi" w:eastAsiaTheme="majorEastAsia" w:hAnsiTheme="majorHAnsi" w:cstheme="majorBidi"/>
      <w:b/>
      <w:bCs/>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ub.exe.nhs.uk/_resources/assets/attachment/full/0/684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mailto:Jennifer.davies10@nhs.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ian.exe.nhs.uk/EasySiteWeb/GatewayLink.aspx?alId=201488" TargetMode="External"/><Relationship Id="rId10" Type="http://schemas.openxmlformats.org/officeDocument/2006/relationships/package" Target="embeddings/Microsoft_PowerPoint_Presentation1.pptx"/><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qps-prd-app02/QPulseDocumentService/TRANSFUSIONPOLICY"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4D1C7-AC3F-4769-8663-D392E2029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1151238D</Template>
  <TotalTime>0</TotalTime>
  <Pages>16</Pages>
  <Words>3821</Words>
  <Characters>21783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Clinical Guideline for:</vt:lpstr>
    </vt:vector>
  </TitlesOfParts>
  <Company>Royal Devon &amp; Exeter NHS Foundation Trust</Company>
  <LinksUpToDate>false</LinksUpToDate>
  <CharactersWithSpaces>25553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Guideline for:</dc:title>
  <dc:creator>BoucherK</dc:creator>
  <cp:lastModifiedBy>Bolt Barry (Royal Devon and Exeter Foundation Trust)</cp:lastModifiedBy>
  <cp:revision>2</cp:revision>
  <cp:lastPrinted>2016-03-22T14:18:00Z</cp:lastPrinted>
  <dcterms:created xsi:type="dcterms:W3CDTF">2019-09-30T10:29:00Z</dcterms:created>
  <dcterms:modified xsi:type="dcterms:W3CDTF">2019-09-30T10:29:00Z</dcterms:modified>
</cp:coreProperties>
</file>